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841D5" w14:textId="02086BF6" w:rsidR="00B547E2" w:rsidRDefault="0091708B" w:rsidP="002217C7">
      <w:pPr>
        <w:jc w:val="center"/>
        <w:rPr>
          <w:b/>
          <w:bCs/>
          <w:sz w:val="28"/>
          <w:szCs w:val="28"/>
        </w:rPr>
      </w:pPr>
      <w:r>
        <w:rPr>
          <w:b/>
          <w:sz w:val="28"/>
        </w:rPr>
        <w:t>Annexe K – Clarifications complémentaires sur le financement non lié aux coûts</w:t>
      </w:r>
    </w:p>
    <w:p w14:paraId="6DC7ED00" w14:textId="320262E2" w:rsidR="0091708B" w:rsidRPr="0091708B" w:rsidRDefault="0091708B" w:rsidP="002217C7">
      <w:pPr>
        <w:jc w:val="center"/>
        <w:rPr>
          <w:b/>
          <w:bCs/>
          <w:sz w:val="28"/>
          <w:szCs w:val="28"/>
        </w:rPr>
      </w:pPr>
      <w:r>
        <w:rPr>
          <w:b/>
          <w:sz w:val="28"/>
        </w:rPr>
        <w:t>Comment intégrer des éléments de FNLC dans une proposition de subvention</w:t>
      </w:r>
    </w:p>
    <w:p w14:paraId="6504A520" w14:textId="77777777" w:rsidR="00651A81" w:rsidRDefault="00651A81"/>
    <w:p w14:paraId="32F211CC" w14:textId="43CB2080" w:rsidR="00146460" w:rsidRDefault="006C7CD0" w:rsidP="00146460">
      <w:r>
        <w:t>Pour autant que l’appel à propositions (ou la lettre invitant à présenter une demande dans le cas de subventions octroyées en dehors d’un appel à propositions) autorise un financement non lié aux coûts (ci-après «FNLC») en tant que forme de contribution de l’Union (combinée ou alternative aux contributions fondées sur les coûts), le demandeur est tenu de fournir, dans sa demande, des informations claires et non équivoques qui incluent le recours au FNLC (voir en particulier l’article 14 </w:t>
      </w:r>
      <w:r>
        <w:rPr>
          <w:i/>
          <w:iCs/>
        </w:rPr>
        <w:t>bis</w:t>
      </w:r>
      <w:r>
        <w:t xml:space="preserve"> des conditions générales applicables aux contrats de subvention</w:t>
      </w:r>
      <w:r w:rsidR="006C7834">
        <w:rPr>
          <w:rStyle w:val="FootnoteReference"/>
        </w:rPr>
        <w:footnoteReference w:id="2"/>
      </w:r>
      <w:r>
        <w:t>).</w:t>
      </w:r>
    </w:p>
    <w:p w14:paraId="6337F7CB" w14:textId="23959E43" w:rsidR="00146460" w:rsidRDefault="00146460">
      <w:r>
        <w:t>Veuillez noter que l’administration contractante doit indiquer quels types de contributions sont autorisés pour un appel à propositions donné. Les demandeurs sont libres de choisir parmi toutes les formes autorisées.</w:t>
      </w:r>
    </w:p>
    <w:p w14:paraId="05F4C643" w14:textId="72319B1D" w:rsidR="00232629" w:rsidRDefault="00E20058" w:rsidP="002217C7">
      <w:r>
        <w:t xml:space="preserve">La présente annexe K fournit des orientations supplémentaires aux demandeurs qui ont l’intention d’utiliser un financement non lié aux coûts (FNLC) et explique comment transposer correctement ces informations dans les sections correspondantes du formulaire de demande et dans les annexes correspondantes. </w:t>
      </w:r>
    </w:p>
    <w:p w14:paraId="204E6D85" w14:textId="5EC89391" w:rsidR="00855C2F" w:rsidRDefault="00CA3CFC" w:rsidP="00855C2F">
      <w:r>
        <w:t>En raison de la nature du FNLC en tant que forme de contribution de l’Union (par exemple, sous réserve de l’obtention de résultats mesurés en fonction d’indicateurs préalablement convenus), il est recommandé au demandeur de concevoir clairement la logique d’intervention, avec ses résultats et indicateurs, à l’annexe e3d et de les transposer dans le budget (annexe e3c), ainsi que de fournir tous les éléments et informations requis dans le formulaire de demande (annexe e3b). En conséquence, la présente annexe K se concentre sur les éléments FNLC que le demandeur est invité à fournir dans:</w:t>
      </w:r>
    </w:p>
    <w:p w14:paraId="7BCC5876" w14:textId="77777777" w:rsidR="00855C2F" w:rsidRDefault="00855C2F" w:rsidP="00855C2F">
      <w:pPr>
        <w:pStyle w:val="ListParagraph"/>
        <w:numPr>
          <w:ilvl w:val="0"/>
          <w:numId w:val="10"/>
        </w:numPr>
      </w:pPr>
      <w:r>
        <w:t>l’annexe e3d – Cadre logique</w:t>
      </w:r>
    </w:p>
    <w:p w14:paraId="696A9C34" w14:textId="77777777" w:rsidR="00855C2F" w:rsidRDefault="00855C2F" w:rsidP="00855C2F">
      <w:pPr>
        <w:pStyle w:val="ListParagraph"/>
        <w:numPr>
          <w:ilvl w:val="0"/>
          <w:numId w:val="10"/>
        </w:numPr>
      </w:pPr>
      <w:r>
        <w:t>l’annexe e3c – Budget</w:t>
      </w:r>
    </w:p>
    <w:p w14:paraId="39F7621D" w14:textId="77777777" w:rsidR="00855C2F" w:rsidRDefault="00855C2F" w:rsidP="00855C2F">
      <w:pPr>
        <w:pStyle w:val="ListParagraph"/>
        <w:numPr>
          <w:ilvl w:val="0"/>
          <w:numId w:val="10"/>
        </w:numPr>
      </w:pPr>
      <w:r>
        <w:t>l’annexe e3b – Formulaire de demande</w:t>
      </w:r>
    </w:p>
    <w:p w14:paraId="7B8FE411" w14:textId="77777777" w:rsidR="00316B58" w:rsidRDefault="00316B58" w:rsidP="00232629"/>
    <w:p w14:paraId="71BF4B27" w14:textId="4731B709" w:rsidR="00316B58" w:rsidRDefault="00316B58" w:rsidP="00316B58">
      <w:r>
        <w:t xml:space="preserve">La présente annexe K fournit également des </w:t>
      </w:r>
      <w:r>
        <w:rPr>
          <w:u w:val="single"/>
        </w:rPr>
        <w:t>listes de contrôle indicatives</w:t>
      </w:r>
      <w:r>
        <w:t xml:space="preserve"> que le demandeur pourrait utiliser comme orientations supplémentaires pour s’assurer que les éléments FNLC sont correctement intégrés dans la demande soumise et ses annexes.</w:t>
      </w:r>
    </w:p>
    <w:p w14:paraId="2729BB8D" w14:textId="7266C53D" w:rsidR="00E20058" w:rsidRDefault="00E20058"/>
    <w:p w14:paraId="5A2177B7" w14:textId="620431D7" w:rsidR="00651A81" w:rsidRDefault="0070526A">
      <w:r>
        <w:t>Sans préjudice des conditions générales applicables aux contrats de subvention, les éléments clés pour le recours à un FNLC sont énumérés ci-dessous (liste non exhaustive):</w:t>
      </w:r>
    </w:p>
    <w:p w14:paraId="4045D195" w14:textId="77777777" w:rsidR="00651A81" w:rsidRDefault="00651A81" w:rsidP="00651A81">
      <w:pPr>
        <w:pStyle w:val="ListParagraph"/>
        <w:numPr>
          <w:ilvl w:val="0"/>
          <w:numId w:val="2"/>
        </w:numPr>
      </w:pPr>
      <w:r>
        <w:t>le FNLC peut couvrir la totalité ou une partie de la contribution de l’UE;</w:t>
      </w:r>
    </w:p>
    <w:p w14:paraId="51862409" w14:textId="4920297B" w:rsidR="00651A81" w:rsidRDefault="00651A81" w:rsidP="00651A81">
      <w:pPr>
        <w:pStyle w:val="ListParagraph"/>
        <w:numPr>
          <w:ilvl w:val="0"/>
          <w:numId w:val="2"/>
        </w:numPr>
      </w:pPr>
      <w:r>
        <w:t>le FNLC est fondé sur l’obtention de résultats mesurés par des indicateurs de performance préalablement définis. Ces éléments (résultats et indicateurs) doivent être clairement énoncés et décrits dans les sections pertinentes du formulaire de demande (annexe e3b) et du cadre logique (annexe e3d);</w:t>
      </w:r>
    </w:p>
    <w:p w14:paraId="2072897A" w14:textId="71E42B92" w:rsidR="0091708B" w:rsidRDefault="00E46767" w:rsidP="0091708B">
      <w:pPr>
        <w:pStyle w:val="ListParagraph"/>
        <w:numPr>
          <w:ilvl w:val="0"/>
          <w:numId w:val="2"/>
        </w:numPr>
      </w:pPr>
      <w:r>
        <w:lastRenderedPageBreak/>
        <w:t>les mêmes résultats et indicateurs que ceux qui sont énoncés et décrits à l’annexe I et qui sont liés au FNLC doivent être répertoriés dans le budget (annexe e3c, onglet 1.c pour un budget intégralement fondé sur un FNLC);</w:t>
      </w:r>
    </w:p>
    <w:p w14:paraId="22213E1F" w14:textId="0DBC13AA" w:rsidR="00651A81" w:rsidRDefault="00651A81" w:rsidP="00651A81">
      <w:pPr>
        <w:pStyle w:val="ListParagraph"/>
        <w:numPr>
          <w:ilvl w:val="0"/>
          <w:numId w:val="2"/>
        </w:numPr>
      </w:pPr>
      <w:r>
        <w:t>la partie de l’action fondée sur un FNLC n’est soumise à aucune autre disposition applicable aux coûts (éligibilité, coûts directs et indirects, imprévus, vérification des dépenses, non-profit, etc.);</w:t>
      </w:r>
    </w:p>
    <w:p w14:paraId="76E4ACF9" w14:textId="596882B6" w:rsidR="00651A81" w:rsidRDefault="00E46767" w:rsidP="00651A81">
      <w:pPr>
        <w:pStyle w:val="ListParagraph"/>
        <w:numPr>
          <w:ilvl w:val="0"/>
          <w:numId w:val="2"/>
        </w:numPr>
      </w:pPr>
      <w:r>
        <w:t>l’information financière relative à la partie de l’action fondée sur un FNLC ne doit pas être fondée sur les coûts. Toutefois, les pièces justificatives nécessaires, y compris, le cas échéant, les pièces comptables, doivent être fournies, sur demande.</w:t>
      </w:r>
    </w:p>
    <w:p w14:paraId="6F12403D" w14:textId="196B77EE" w:rsidR="00E20058" w:rsidRDefault="00651A81">
      <w:r>
        <w:t>Pour autant que l’intervention comprenne des résultats mesurés au moyen d’indicateurs de performance, qui sont clairement définis dans le cadre logique et le formulaire de demande (section 2.1.1 de l’annexe e3b), les résultats et les indicateurs de performance correspondants devront être transposés en montants spécifiés dans le budget (annexe e3c).</w:t>
      </w:r>
    </w:p>
    <w:p w14:paraId="7CD0DA97" w14:textId="77777777" w:rsidR="00003658" w:rsidRDefault="00003658"/>
    <w:p w14:paraId="14F9990C" w14:textId="4552EC5F" w:rsidR="00003658" w:rsidRDefault="00003658" w:rsidP="002217C7">
      <w:pPr>
        <w:pBdr>
          <w:top w:val="single" w:sz="4" w:space="1" w:color="auto"/>
          <w:left w:val="single" w:sz="4" w:space="4" w:color="auto"/>
          <w:bottom w:val="single" w:sz="4" w:space="1" w:color="auto"/>
          <w:right w:val="single" w:sz="4" w:space="4" w:color="auto"/>
        </w:pBdr>
      </w:pPr>
      <w:r>
        <w:t xml:space="preserve">Clause de non-responsabilité: les exemples fournis ont pour but de montrer la cohérence entre le cadre logique, le budget et la section descriptive du formulaire de demande. Ils sont </w:t>
      </w:r>
      <w:r>
        <w:rPr>
          <w:b/>
          <w:u w:val="single"/>
        </w:rPr>
        <w:t>fictifs</w:t>
      </w:r>
      <w:r>
        <w:t xml:space="preserve"> et </w:t>
      </w:r>
      <w:r>
        <w:rPr>
          <w:b/>
          <w:u w:val="single"/>
        </w:rPr>
        <w:t>les chiffres sont inventés</w:t>
      </w:r>
      <w:r>
        <w:t xml:space="preserve">. </w:t>
      </w:r>
    </w:p>
    <w:p w14:paraId="0E6D7314" w14:textId="77777777" w:rsidR="0079715B" w:rsidRDefault="0079715B"/>
    <w:p w14:paraId="31283654" w14:textId="77777777" w:rsidR="0079715B" w:rsidRDefault="0079715B"/>
    <w:p w14:paraId="300A1943" w14:textId="77777777" w:rsidR="00AE4FA0" w:rsidRDefault="00AE4FA0">
      <w:pPr>
        <w:sectPr w:rsidR="00AE4FA0" w:rsidSect="002217C7">
          <w:footerReference w:type="default" r:id="rId11"/>
          <w:pgSz w:w="11906" w:h="16838"/>
          <w:pgMar w:top="1440" w:right="1440" w:bottom="1702" w:left="1440" w:header="708" w:footer="590" w:gutter="0"/>
          <w:cols w:space="708"/>
          <w:docGrid w:linePitch="360"/>
        </w:sectPr>
      </w:pPr>
    </w:p>
    <w:p w14:paraId="6018C070" w14:textId="695CCD1F" w:rsidR="0091708B" w:rsidRPr="002217C7" w:rsidRDefault="00994D25" w:rsidP="0091708B">
      <w:pPr>
        <w:pStyle w:val="Heading1"/>
      </w:pPr>
      <w:r>
        <w:lastRenderedPageBreak/>
        <w:t>Annexe e3d — Le cadre logique</w:t>
      </w:r>
    </w:p>
    <w:p w14:paraId="00895838" w14:textId="24BC3FB5" w:rsidR="00AE4FA0" w:rsidRDefault="00AE4FA0">
      <w:r>
        <w:t>Le cadre logique est un outil qui montre de manière structurée la logique d’intervention. Le modèle de cadre logique est disponible à l’annexe e3d et devient partie intégrante du contrat de subvention.</w:t>
      </w:r>
    </w:p>
    <w:p w14:paraId="473AB122" w14:textId="2DAE81D3" w:rsidR="00AE4FA0" w:rsidRDefault="00AE4FA0">
      <w:r>
        <w:t>Le cadre logique explique également comment les performances sont mesurées; par exemple, les résultats sont mesurés au moyen d’indicateurs préalablement convenus. Conformément à l’article 14 </w:t>
      </w:r>
      <w:r>
        <w:rPr>
          <w:i/>
          <w:iCs/>
        </w:rPr>
        <w:t>bis</w:t>
      </w:r>
      <w:r>
        <w:t xml:space="preserve"> des conditions générales, le FNLC est une forme de contribution de l’Union fondée sur l’obtention de résultats mesurés au moyen d’indicateurs préalablement convenus. D’où le lien étroit entre les résultats (produits/réalisations/impact) et les indicateurs du cadre logique avec le FNLC. Toutefois, veuillez noter que </w:t>
      </w:r>
      <w:r>
        <w:rPr>
          <w:u w:val="single"/>
        </w:rPr>
        <w:t>les résultats (produits, réalisations, impact) et les indicateurs d’un cadre logique ne peuvent pas tous devenir des rubriques et sous-rubriques d’un budget fondé sur un FNLC</w:t>
      </w:r>
      <w:r>
        <w:t>.</w:t>
      </w:r>
      <w:r>
        <w:rPr>
          <w:u w:val="single"/>
        </w:rPr>
        <w:t xml:space="preserve"> Certains d’entre eux ne seront pas adaptés au FNLC, mais restent nécessaires dans le cadre logique aux fins du suivi, de l’établissement de rapports et de l’évaluation</w:t>
      </w:r>
      <w:r>
        <w:t>. Par conséquent, les modèles de cadre logique doivent préciser, dans une colonne spécifique, quels indicateurs doivent également être budgétisés – et être reproduits fidèlement dans le budget (annexe e3c) et dans le formulaire de demande (annexe e3b).</w:t>
      </w:r>
    </w:p>
    <w:p w14:paraId="755FBAD3" w14:textId="3DF71370" w:rsidR="00AE4FA0" w:rsidRDefault="00213A61">
      <w:r>
        <w:t xml:space="preserve">Aux fins de l’exemple fourni dans la présente annexe K, le demandeur propose une action qui aura une durée de quatre ans, avec une contribution maximale de l’UE de 1 561 000 EUR intégralement fondée sur un FNLC, et qui sera axée sur le secteur de l’énergie. </w:t>
      </w:r>
      <w:r>
        <w:rPr>
          <w:b/>
          <w:u w:val="single"/>
        </w:rPr>
        <w:t>Le cadre logique ci-dessous est délibérément incomplet</w:t>
      </w:r>
      <w:r>
        <w:t xml:space="preserve">: il est utilisé uniquement pour indiquer les </w:t>
      </w:r>
      <w:r>
        <w:rPr>
          <w:b/>
        </w:rPr>
        <w:t>éléments FNLC</w:t>
      </w:r>
      <w:r>
        <w:t xml:space="preserve"> et ne doit pas être considéré comme un exemple de cadre logique entièrement complété aux fins du suivi, de l’établissement de rapports et de l’évaluation.</w:t>
      </w:r>
    </w:p>
    <w:p w14:paraId="204944E4" w14:textId="77777777" w:rsidR="002615DF" w:rsidRDefault="002615DF" w:rsidP="002615DF">
      <w:pPr>
        <w:pBdr>
          <w:top w:val="single" w:sz="4" w:space="1" w:color="auto"/>
          <w:left w:val="single" w:sz="4" w:space="4" w:color="auto"/>
          <w:bottom w:val="single" w:sz="4" w:space="1" w:color="auto"/>
          <w:right w:val="single" w:sz="4" w:space="4" w:color="auto"/>
        </w:pBdr>
      </w:pPr>
      <w:r>
        <w:t xml:space="preserve">Clause de non-responsabilité: les exemples fournis ont pour but de montrer la cohérence entre le cadre logique, le budget et la section descriptive du formulaire de demande. Ils sont </w:t>
      </w:r>
      <w:r>
        <w:rPr>
          <w:b/>
          <w:u w:val="single"/>
        </w:rPr>
        <w:t>fictifs</w:t>
      </w:r>
      <w:r>
        <w:t xml:space="preserve"> et </w:t>
      </w:r>
      <w:r>
        <w:rPr>
          <w:b/>
          <w:u w:val="single"/>
        </w:rPr>
        <w:t>les chiffres sont inventés</w:t>
      </w:r>
      <w:r>
        <w:t xml:space="preserve">. </w:t>
      </w:r>
    </w:p>
    <w:p w14:paraId="6068F86F" w14:textId="77777777" w:rsidR="00AE4FA0" w:rsidRDefault="00AE4FA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2379"/>
        <w:gridCol w:w="2844"/>
        <w:gridCol w:w="697"/>
        <w:gridCol w:w="1145"/>
        <w:gridCol w:w="1423"/>
        <w:gridCol w:w="2717"/>
        <w:gridCol w:w="2072"/>
      </w:tblGrid>
      <w:tr w:rsidR="00411A5F" w14:paraId="507C73BF" w14:textId="77777777" w:rsidTr="0032645C">
        <w:trPr>
          <w:cantSplit/>
          <w:trHeight w:val="1151"/>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BFBFBF"/>
            <w:textDirection w:val="btLr"/>
            <w:hideMark/>
          </w:tcPr>
          <w:p w14:paraId="3DE4475F" w14:textId="77777777" w:rsidR="00AE4FA0" w:rsidRDefault="00AE4FA0">
            <w:pPr>
              <w:spacing w:afterLines="60" w:after="144" w:line="276" w:lineRule="auto"/>
              <w:ind w:left="113" w:right="113"/>
              <w:jc w:val="center"/>
              <w:rPr>
                <w:b/>
                <w:i/>
                <w:sz w:val="18"/>
                <w:szCs w:val="18"/>
              </w:rPr>
            </w:pPr>
            <w:r>
              <w:rPr>
                <w:b/>
                <w:i/>
                <w:sz w:val="18"/>
              </w:rPr>
              <w:t>Résultats</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7992D6EF" w14:textId="77777777" w:rsidR="00AE4FA0" w:rsidRDefault="00AE4FA0">
            <w:pPr>
              <w:spacing w:after="0" w:line="276" w:lineRule="auto"/>
              <w:jc w:val="center"/>
              <w:rPr>
                <w:b/>
                <w:i/>
                <w:sz w:val="18"/>
                <w:szCs w:val="18"/>
              </w:rPr>
            </w:pPr>
            <w:r>
              <w:rPr>
                <w:b/>
                <w:i/>
                <w:sz w:val="18"/>
              </w:rPr>
              <w:t>Chaîne des résultats</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114C7D59" w14:textId="77777777" w:rsidR="00AE4FA0" w:rsidRDefault="00AE4FA0">
            <w:pPr>
              <w:spacing w:after="0" w:line="276" w:lineRule="auto"/>
              <w:jc w:val="center"/>
              <w:rPr>
                <w:b/>
                <w:i/>
                <w:sz w:val="18"/>
                <w:szCs w:val="18"/>
              </w:rPr>
            </w:pPr>
            <w:r>
              <w:rPr>
                <w:b/>
                <w:i/>
                <w:sz w:val="18"/>
              </w:rPr>
              <w:t>Indicateur</w:t>
            </w:r>
          </w:p>
        </w:tc>
        <w:tc>
          <w:tcPr>
            <w:tcW w:w="0" w:type="auto"/>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0CDC437" w14:textId="15478FC6" w:rsidR="00AE4FA0" w:rsidRPr="002B76D4" w:rsidRDefault="00AE4FA0" w:rsidP="0032645C">
            <w:pPr>
              <w:spacing w:after="0" w:line="276" w:lineRule="auto"/>
              <w:jc w:val="center"/>
              <w:rPr>
                <w:b/>
                <w:i/>
                <w:sz w:val="18"/>
                <w:szCs w:val="18"/>
              </w:rPr>
            </w:pPr>
            <w:r>
              <w:rPr>
                <w:b/>
                <w:i/>
                <w:sz w:val="18"/>
              </w:rPr>
              <w:t>FNLC</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3E716FD0" w14:textId="678913E9" w:rsidR="00AE4FA0" w:rsidRDefault="00AE4FA0">
            <w:pPr>
              <w:spacing w:after="0" w:line="276" w:lineRule="auto"/>
              <w:jc w:val="center"/>
              <w:rPr>
                <w:b/>
                <w:i/>
                <w:sz w:val="18"/>
                <w:szCs w:val="18"/>
              </w:rPr>
            </w:pPr>
            <w:r>
              <w:rPr>
                <w:b/>
                <w:i/>
                <w:sz w:val="18"/>
              </w:rPr>
              <w:t>Niveau de référence</w:t>
            </w:r>
          </w:p>
          <w:p w14:paraId="20DB460C" w14:textId="77777777" w:rsidR="00AE4FA0" w:rsidRDefault="00AE4FA0">
            <w:pPr>
              <w:spacing w:after="0" w:line="276" w:lineRule="auto"/>
              <w:jc w:val="center"/>
              <w:rPr>
                <w:b/>
                <w:i/>
                <w:sz w:val="18"/>
                <w:szCs w:val="18"/>
              </w:rPr>
            </w:pPr>
            <w:r>
              <w:rPr>
                <w:b/>
                <w:i/>
                <w:sz w:val="18"/>
              </w:rPr>
              <w:t>(valeur et année de référence)</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171AF8C7" w14:textId="77777777" w:rsidR="00AE4FA0" w:rsidRDefault="00AE4FA0">
            <w:pPr>
              <w:spacing w:after="0" w:line="276" w:lineRule="auto"/>
              <w:jc w:val="center"/>
              <w:rPr>
                <w:b/>
                <w:i/>
                <w:sz w:val="18"/>
                <w:szCs w:val="18"/>
              </w:rPr>
            </w:pPr>
            <w:r>
              <w:rPr>
                <w:b/>
                <w:i/>
                <w:sz w:val="18"/>
              </w:rPr>
              <w:t>Cible</w:t>
            </w:r>
          </w:p>
          <w:p w14:paraId="00C6A989" w14:textId="77777777" w:rsidR="00AE4FA0" w:rsidRDefault="00AE4FA0">
            <w:pPr>
              <w:spacing w:after="0" w:line="276" w:lineRule="auto"/>
              <w:jc w:val="center"/>
              <w:rPr>
                <w:b/>
                <w:i/>
                <w:sz w:val="18"/>
                <w:szCs w:val="18"/>
              </w:rPr>
            </w:pPr>
            <w:r>
              <w:rPr>
                <w:b/>
                <w:i/>
                <w:sz w:val="18"/>
              </w:rPr>
              <w:t>(valeur et année de référence)</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6062ABEF" w14:textId="77777777" w:rsidR="00AE4FA0" w:rsidRDefault="00AE4FA0">
            <w:pPr>
              <w:spacing w:after="0" w:line="276" w:lineRule="auto"/>
              <w:jc w:val="center"/>
              <w:rPr>
                <w:b/>
                <w:i/>
                <w:sz w:val="18"/>
                <w:szCs w:val="18"/>
              </w:rPr>
            </w:pPr>
            <w:r>
              <w:rPr>
                <w:b/>
                <w:i/>
                <w:sz w:val="18"/>
              </w:rPr>
              <w:t xml:space="preserve">Sources des données </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446ACE63" w14:textId="77777777" w:rsidR="00AE4FA0" w:rsidRDefault="00AE4FA0">
            <w:pPr>
              <w:spacing w:after="0" w:line="276" w:lineRule="auto"/>
              <w:jc w:val="center"/>
              <w:rPr>
                <w:b/>
                <w:i/>
                <w:sz w:val="18"/>
                <w:szCs w:val="18"/>
              </w:rPr>
            </w:pPr>
            <w:r>
              <w:rPr>
                <w:b/>
                <w:i/>
                <w:sz w:val="18"/>
              </w:rPr>
              <w:t>Hypothèses</w:t>
            </w:r>
          </w:p>
        </w:tc>
      </w:tr>
      <w:tr w:rsidR="00411A5F" w14:paraId="27D23FE2" w14:textId="77777777" w:rsidTr="00AE4FA0">
        <w:trPr>
          <w:trHeight w:val="402"/>
          <w:jc w:val="center"/>
        </w:trPr>
        <w:tc>
          <w:tcPr>
            <w:tcW w:w="0" w:type="auto"/>
            <w:tcBorders>
              <w:top w:val="single" w:sz="4" w:space="0" w:color="auto"/>
              <w:left w:val="single" w:sz="4" w:space="0" w:color="auto"/>
              <w:bottom w:val="single" w:sz="4" w:space="0" w:color="auto"/>
              <w:right w:val="single" w:sz="4" w:space="0" w:color="auto"/>
            </w:tcBorders>
            <w:shd w:val="pct15" w:color="auto" w:fill="auto"/>
            <w:textDirection w:val="btLr"/>
            <w:hideMark/>
          </w:tcPr>
          <w:p w14:paraId="517140AD" w14:textId="77777777" w:rsidR="00AE4FA0" w:rsidRDefault="00AE4FA0">
            <w:pPr>
              <w:tabs>
                <w:tab w:val="left" w:pos="0"/>
                <w:tab w:val="left" w:pos="132"/>
              </w:tabs>
              <w:spacing w:afterLines="60" w:after="144" w:line="276" w:lineRule="auto"/>
              <w:ind w:left="113" w:right="113" w:hanging="101"/>
              <w:jc w:val="center"/>
              <w:rPr>
                <w:b/>
                <w:i/>
                <w:sz w:val="18"/>
                <w:szCs w:val="18"/>
              </w:rPr>
            </w:pPr>
            <w:r>
              <w:rPr>
                <w:b/>
                <w:i/>
                <w:sz w:val="18"/>
              </w:rPr>
              <w:t>Impact (objectif général)</w:t>
            </w:r>
          </w:p>
        </w:tc>
        <w:tc>
          <w:tcPr>
            <w:tcW w:w="0" w:type="auto"/>
            <w:tcBorders>
              <w:top w:val="single" w:sz="4" w:space="0" w:color="auto"/>
              <w:left w:val="single" w:sz="4" w:space="0" w:color="auto"/>
              <w:bottom w:val="single" w:sz="4" w:space="0" w:color="auto"/>
              <w:right w:val="single" w:sz="4" w:space="0" w:color="auto"/>
            </w:tcBorders>
            <w:hideMark/>
          </w:tcPr>
          <w:p w14:paraId="3E05E956" w14:textId="7D405CEE" w:rsidR="00AE4FA0" w:rsidRPr="00AE4FA0" w:rsidRDefault="00AE4FA0">
            <w:pPr>
              <w:autoSpaceDE w:val="0"/>
              <w:autoSpaceDN w:val="0"/>
              <w:adjustRightInd w:val="0"/>
              <w:spacing w:after="0" w:line="276" w:lineRule="auto"/>
              <w:jc w:val="left"/>
              <w:rPr>
                <w:b/>
                <w:bCs/>
                <w:sz w:val="18"/>
                <w:szCs w:val="18"/>
              </w:rPr>
            </w:pPr>
            <w:r>
              <w:rPr>
                <w:b/>
                <w:sz w:val="18"/>
              </w:rPr>
              <w:t>Impact</w:t>
            </w:r>
          </w:p>
          <w:p w14:paraId="00CB01F8" w14:textId="421BC29D" w:rsidR="00AE4FA0" w:rsidRDefault="00AE4FA0">
            <w:pPr>
              <w:autoSpaceDE w:val="0"/>
              <w:autoSpaceDN w:val="0"/>
              <w:adjustRightInd w:val="0"/>
              <w:spacing w:after="0" w:line="276" w:lineRule="auto"/>
              <w:jc w:val="left"/>
              <w:rPr>
                <w:sz w:val="18"/>
                <w:szCs w:val="18"/>
              </w:rPr>
            </w:pPr>
            <w:r>
              <w:rPr>
                <w:sz w:val="18"/>
              </w:rPr>
              <w:t>Renforcer le rôle du ministère de l’énergie en tant que responsable de la politique du secteur de l’énergie</w:t>
            </w:r>
          </w:p>
        </w:tc>
        <w:tc>
          <w:tcPr>
            <w:tcW w:w="0" w:type="auto"/>
            <w:tcBorders>
              <w:top w:val="single" w:sz="4" w:space="0" w:color="auto"/>
              <w:left w:val="single" w:sz="4" w:space="0" w:color="auto"/>
              <w:bottom w:val="single" w:sz="4" w:space="0" w:color="auto"/>
              <w:right w:val="single" w:sz="4" w:space="0" w:color="auto"/>
            </w:tcBorders>
            <w:hideMark/>
          </w:tcPr>
          <w:p w14:paraId="071747C3" w14:textId="77777777" w:rsidR="00AE4FA0" w:rsidRDefault="00AE4FA0">
            <w:pPr>
              <w:autoSpaceDE w:val="0"/>
              <w:autoSpaceDN w:val="0"/>
              <w:adjustRightInd w:val="0"/>
              <w:spacing w:afterLines="60" w:after="144" w:line="276" w:lineRule="auto"/>
              <w:jc w:val="left"/>
              <w:rPr>
                <w:sz w:val="18"/>
                <w:szCs w:val="18"/>
              </w:rPr>
            </w:pPr>
            <w:r>
              <w:rPr>
                <w:sz w:val="18"/>
              </w:rPr>
              <w:t>Niveau de perception, par les parties prenantes, du rôle et de l’efficacité de l’action du ministère de l’énergie.</w:t>
            </w:r>
          </w:p>
        </w:tc>
        <w:tc>
          <w:tcPr>
            <w:tcW w:w="0" w:type="auto"/>
            <w:tcBorders>
              <w:top w:val="single" w:sz="4" w:space="0" w:color="auto"/>
              <w:left w:val="single" w:sz="4" w:space="0" w:color="auto"/>
              <w:bottom w:val="single" w:sz="4" w:space="0" w:color="auto"/>
              <w:right w:val="single" w:sz="4" w:space="0" w:color="auto"/>
            </w:tcBorders>
          </w:tcPr>
          <w:p w14:paraId="63333D26" w14:textId="02458474" w:rsidR="00AE4FA0" w:rsidRPr="002B76D4" w:rsidRDefault="00AE4FA0" w:rsidP="002217C7">
            <w:pPr>
              <w:autoSpaceDE w:val="0"/>
              <w:autoSpaceDN w:val="0"/>
              <w:adjustRightInd w:val="0"/>
              <w:spacing w:line="276" w:lineRule="auto"/>
              <w:ind w:left="-68"/>
              <w:contextualSpacing/>
              <w:jc w:val="center"/>
              <w:rPr>
                <w:color w:val="FF0000"/>
                <w:sz w:val="18"/>
                <w:szCs w:val="18"/>
              </w:rPr>
            </w:pPr>
            <w:r>
              <w:rPr>
                <w:color w:val="FF0000"/>
                <w:sz w:val="18"/>
              </w:rPr>
              <w:t>Non</w:t>
            </w:r>
          </w:p>
        </w:tc>
        <w:tc>
          <w:tcPr>
            <w:tcW w:w="0" w:type="auto"/>
            <w:tcBorders>
              <w:top w:val="single" w:sz="4" w:space="0" w:color="auto"/>
              <w:left w:val="single" w:sz="4" w:space="0" w:color="auto"/>
              <w:bottom w:val="single" w:sz="4" w:space="0" w:color="auto"/>
              <w:right w:val="single" w:sz="4" w:space="0" w:color="auto"/>
            </w:tcBorders>
          </w:tcPr>
          <w:p w14:paraId="6AA62BC3" w14:textId="7DDAF277" w:rsidR="00AE4FA0" w:rsidRDefault="00AE4FA0" w:rsidP="00AE4FA0">
            <w:pPr>
              <w:autoSpaceDE w:val="0"/>
              <w:autoSpaceDN w:val="0"/>
              <w:adjustRightInd w:val="0"/>
              <w:spacing w:line="276" w:lineRule="auto"/>
              <w:contextualSpacing/>
              <w:rPr>
                <w:sz w:val="18"/>
                <w:szCs w:val="18"/>
              </w:rPr>
            </w:pPr>
            <w:r>
              <w:rPr>
                <w:sz w:val="18"/>
              </w:rPr>
              <w:t>À définir par l’enquête de référence (2024)</w:t>
            </w:r>
          </w:p>
        </w:tc>
        <w:tc>
          <w:tcPr>
            <w:tcW w:w="0" w:type="auto"/>
            <w:tcBorders>
              <w:top w:val="single" w:sz="4" w:space="0" w:color="auto"/>
              <w:left w:val="single" w:sz="4" w:space="0" w:color="auto"/>
              <w:bottom w:val="single" w:sz="4" w:space="0" w:color="auto"/>
              <w:right w:val="single" w:sz="4" w:space="0" w:color="auto"/>
            </w:tcBorders>
            <w:hideMark/>
          </w:tcPr>
          <w:p w14:paraId="5EAB0CE4" w14:textId="0D131FDF" w:rsidR="00AE4FA0" w:rsidRDefault="00AE4FA0">
            <w:pPr>
              <w:autoSpaceDE w:val="0"/>
              <w:autoSpaceDN w:val="0"/>
              <w:adjustRightInd w:val="0"/>
              <w:spacing w:afterLines="60" w:after="144" w:line="276" w:lineRule="auto"/>
              <w:jc w:val="left"/>
              <w:rPr>
                <w:sz w:val="18"/>
                <w:szCs w:val="18"/>
              </w:rPr>
            </w:pPr>
            <w:r>
              <w:rPr>
                <w:sz w:val="18"/>
              </w:rPr>
              <w:t>À définir par l’enquête de référence (2027)</w:t>
            </w:r>
          </w:p>
        </w:tc>
        <w:tc>
          <w:tcPr>
            <w:tcW w:w="0" w:type="auto"/>
            <w:tcBorders>
              <w:top w:val="single" w:sz="4" w:space="0" w:color="auto"/>
              <w:left w:val="single" w:sz="4" w:space="0" w:color="auto"/>
              <w:bottom w:val="single" w:sz="4" w:space="0" w:color="auto"/>
              <w:right w:val="single" w:sz="4" w:space="0" w:color="auto"/>
            </w:tcBorders>
            <w:hideMark/>
          </w:tcPr>
          <w:p w14:paraId="075CE1E4" w14:textId="5945C709" w:rsidR="00AE4FA0" w:rsidRDefault="00AE4FA0">
            <w:pPr>
              <w:autoSpaceDE w:val="0"/>
              <w:autoSpaceDN w:val="0"/>
              <w:adjustRightInd w:val="0"/>
              <w:spacing w:afterLines="60" w:after="144" w:line="276" w:lineRule="auto"/>
              <w:jc w:val="left"/>
              <w:rPr>
                <w:sz w:val="18"/>
                <w:szCs w:val="18"/>
              </w:rPr>
            </w:pPr>
            <w:r>
              <w:rPr>
                <w:sz w:val="18"/>
              </w:rPr>
              <w:t>Enquêtes auprès des parties prenantes, dont des organismes publics, des donateurs, le secteur privé, des OSC et le monde universitaire.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15292B1" w14:textId="77777777" w:rsidR="00AE4FA0" w:rsidRDefault="00AE4FA0">
            <w:pPr>
              <w:spacing w:afterLines="60" w:after="144" w:line="276" w:lineRule="auto"/>
              <w:rPr>
                <w:sz w:val="18"/>
                <w:szCs w:val="18"/>
              </w:rPr>
            </w:pPr>
            <w:r>
              <w:rPr>
                <w:i/>
                <w:sz w:val="18"/>
              </w:rPr>
              <w:t>Sans objet</w:t>
            </w:r>
          </w:p>
        </w:tc>
      </w:tr>
      <w:tr w:rsidR="00411A5F" w14:paraId="5DA24A05" w14:textId="77777777" w:rsidTr="001D121C">
        <w:trPr>
          <w:trHeight w:val="636"/>
          <w:jc w:val="center"/>
        </w:trPr>
        <w:tc>
          <w:tcPr>
            <w:tcW w:w="0" w:type="auto"/>
            <w:vMerge w:val="restart"/>
            <w:tcBorders>
              <w:top w:val="single" w:sz="4" w:space="0" w:color="auto"/>
              <w:left w:val="single" w:sz="4" w:space="0" w:color="auto"/>
              <w:right w:val="single" w:sz="4" w:space="0" w:color="auto"/>
            </w:tcBorders>
            <w:shd w:val="clear" w:color="auto" w:fill="D9D9D9"/>
            <w:textDirection w:val="btLr"/>
          </w:tcPr>
          <w:p w14:paraId="2352DF26" w14:textId="22193919" w:rsidR="005B54DB" w:rsidRDefault="005B54DB" w:rsidP="005B54DB">
            <w:pPr>
              <w:tabs>
                <w:tab w:val="left" w:pos="0"/>
                <w:tab w:val="left" w:pos="132"/>
              </w:tabs>
              <w:spacing w:afterLines="60" w:after="144" w:line="276" w:lineRule="auto"/>
              <w:ind w:left="113" w:right="113" w:hanging="101"/>
              <w:jc w:val="center"/>
              <w:rPr>
                <w:b/>
                <w:i/>
                <w:sz w:val="18"/>
                <w:szCs w:val="18"/>
              </w:rPr>
            </w:pPr>
            <w:r>
              <w:rPr>
                <w:b/>
                <w:i/>
                <w:sz w:val="18"/>
              </w:rPr>
              <w:t>Réalisation(s) [Objectif(s) spécifique(s)]</w:t>
            </w:r>
          </w:p>
        </w:tc>
        <w:tc>
          <w:tcPr>
            <w:tcW w:w="0" w:type="auto"/>
            <w:tcBorders>
              <w:top w:val="single" w:sz="4" w:space="0" w:color="auto"/>
              <w:left w:val="single" w:sz="4" w:space="0" w:color="auto"/>
              <w:right w:val="single" w:sz="4" w:space="0" w:color="auto"/>
            </w:tcBorders>
          </w:tcPr>
          <w:p w14:paraId="26C70533" w14:textId="77777777" w:rsidR="005B54DB" w:rsidRDefault="005B54DB" w:rsidP="005B54DB">
            <w:pPr>
              <w:autoSpaceDE w:val="0"/>
              <w:autoSpaceDN w:val="0"/>
              <w:adjustRightInd w:val="0"/>
              <w:spacing w:afterLines="60" w:after="144" w:line="276" w:lineRule="auto"/>
              <w:rPr>
                <w:rFonts w:eastAsia="Calibri"/>
                <w:b/>
                <w:bCs/>
                <w:sz w:val="18"/>
                <w:szCs w:val="18"/>
              </w:rPr>
            </w:pPr>
            <w:r>
              <w:rPr>
                <w:b/>
                <w:sz w:val="18"/>
              </w:rPr>
              <w:t>Réalisation 1</w:t>
            </w:r>
          </w:p>
          <w:p w14:paraId="3D47843B" w14:textId="5ED8D62F" w:rsidR="005B54DB" w:rsidRDefault="005B54DB" w:rsidP="005B54DB">
            <w:pPr>
              <w:autoSpaceDE w:val="0"/>
              <w:autoSpaceDN w:val="0"/>
              <w:adjustRightInd w:val="0"/>
              <w:spacing w:after="0" w:line="276" w:lineRule="auto"/>
              <w:jc w:val="left"/>
              <w:rPr>
                <w:rFonts w:eastAsia="Calibri"/>
                <w:b/>
                <w:bCs/>
                <w:sz w:val="18"/>
                <w:szCs w:val="18"/>
              </w:rPr>
            </w:pPr>
            <w:r>
              <w:rPr>
                <w:sz w:val="18"/>
              </w:rPr>
              <w:lastRenderedPageBreak/>
              <w:t>Une large participation des parties prenantes au développement de la politique et du cadre réglementaire dans le secteur de l’énergie est établie</w:t>
            </w:r>
          </w:p>
        </w:tc>
        <w:tc>
          <w:tcPr>
            <w:tcW w:w="0" w:type="auto"/>
            <w:tcBorders>
              <w:top w:val="single" w:sz="4" w:space="0" w:color="auto"/>
              <w:left w:val="single" w:sz="4" w:space="0" w:color="auto"/>
              <w:bottom w:val="single" w:sz="4" w:space="0" w:color="auto"/>
              <w:right w:val="single" w:sz="4" w:space="0" w:color="auto"/>
            </w:tcBorders>
          </w:tcPr>
          <w:p w14:paraId="46547CE4" w14:textId="77777777" w:rsidR="005B54DB" w:rsidRDefault="005B54DB" w:rsidP="005B54DB">
            <w:pPr>
              <w:autoSpaceDE w:val="0"/>
              <w:autoSpaceDN w:val="0"/>
              <w:adjustRightInd w:val="0"/>
              <w:spacing w:before="100" w:beforeAutospacing="1" w:afterAutospacing="1" w:line="276" w:lineRule="auto"/>
              <w:jc w:val="left"/>
              <w:rPr>
                <w:sz w:val="18"/>
                <w:szCs w:val="18"/>
              </w:rPr>
            </w:pPr>
            <w:r>
              <w:rPr>
                <w:sz w:val="18"/>
              </w:rPr>
              <w:lastRenderedPageBreak/>
              <w:t xml:space="preserve">1.1 Mesure dans laquelle le mécanisme de coordination, de collaboration et de dialogue entre </w:t>
            </w:r>
            <w:r>
              <w:rPr>
                <w:sz w:val="18"/>
              </w:rPr>
              <w:lastRenderedPageBreak/>
              <w:t>les différents acteurs du secteur de l’énergie est efficace.</w:t>
            </w:r>
          </w:p>
          <w:p w14:paraId="13101226" w14:textId="77777777" w:rsidR="00ED5405" w:rsidRPr="00ED5405" w:rsidRDefault="00ED5405" w:rsidP="002217C7">
            <w:pPr>
              <w:rPr>
                <w:sz w:val="18"/>
                <w:szCs w:val="18"/>
              </w:rPr>
            </w:pPr>
          </w:p>
          <w:p w14:paraId="7BA89396" w14:textId="796D0420" w:rsidR="00ED5405" w:rsidRPr="00ED5405" w:rsidRDefault="00ED5405" w:rsidP="002217C7">
            <w:pPr>
              <w:rPr>
                <w:sz w:val="18"/>
                <w:szCs w:val="18"/>
              </w:rPr>
            </w:pPr>
          </w:p>
        </w:tc>
        <w:tc>
          <w:tcPr>
            <w:tcW w:w="0" w:type="auto"/>
            <w:tcBorders>
              <w:top w:val="single" w:sz="4" w:space="0" w:color="auto"/>
              <w:left w:val="single" w:sz="4" w:space="0" w:color="auto"/>
              <w:bottom w:val="single" w:sz="4" w:space="0" w:color="auto"/>
              <w:right w:val="single" w:sz="4" w:space="0" w:color="auto"/>
            </w:tcBorders>
          </w:tcPr>
          <w:p w14:paraId="0D32DEA0" w14:textId="639C8EA9" w:rsidR="005B54DB" w:rsidRPr="002B76D4" w:rsidRDefault="005B54DB" w:rsidP="002217C7">
            <w:pPr>
              <w:spacing w:after="0" w:line="276" w:lineRule="auto"/>
              <w:ind w:left="-68"/>
              <w:jc w:val="center"/>
              <w:rPr>
                <w:color w:val="FF0000"/>
                <w:sz w:val="18"/>
                <w:szCs w:val="18"/>
              </w:rPr>
            </w:pPr>
            <w:r>
              <w:rPr>
                <w:color w:val="FF0000"/>
                <w:sz w:val="18"/>
              </w:rPr>
              <w:lastRenderedPageBreak/>
              <w:t>Non</w:t>
            </w:r>
          </w:p>
        </w:tc>
        <w:tc>
          <w:tcPr>
            <w:tcW w:w="0" w:type="auto"/>
            <w:tcBorders>
              <w:top w:val="single" w:sz="4" w:space="0" w:color="auto"/>
              <w:left w:val="single" w:sz="4" w:space="0" w:color="auto"/>
              <w:bottom w:val="single" w:sz="4" w:space="0" w:color="auto"/>
              <w:right w:val="single" w:sz="4" w:space="0" w:color="auto"/>
            </w:tcBorders>
          </w:tcPr>
          <w:p w14:paraId="17CA3228" w14:textId="0A7AB8D1" w:rsidR="005B54DB" w:rsidRDefault="005B54DB" w:rsidP="005B54DB">
            <w:pPr>
              <w:spacing w:after="0" w:line="276" w:lineRule="auto"/>
              <w:jc w:val="left"/>
              <w:rPr>
                <w:sz w:val="18"/>
                <w:szCs w:val="18"/>
              </w:rPr>
            </w:pPr>
            <w:r>
              <w:rPr>
                <w:sz w:val="18"/>
              </w:rPr>
              <w:t xml:space="preserve">À définir par </w:t>
            </w:r>
            <w:r>
              <w:rPr>
                <w:sz w:val="18"/>
              </w:rPr>
              <w:lastRenderedPageBreak/>
              <w:t>l’enquête de référence</w:t>
            </w:r>
          </w:p>
          <w:p w14:paraId="739360C9" w14:textId="42F2F495" w:rsidR="005B54DB" w:rsidRDefault="005B54DB" w:rsidP="005B54DB">
            <w:pPr>
              <w:spacing w:after="0" w:line="276" w:lineRule="auto"/>
              <w:jc w:val="left"/>
              <w:rPr>
                <w:sz w:val="18"/>
                <w:szCs w:val="18"/>
              </w:rPr>
            </w:pPr>
            <w:r>
              <w:rPr>
                <w:sz w:val="18"/>
              </w:rPr>
              <w:t xml:space="preserve">(2020) </w:t>
            </w:r>
          </w:p>
        </w:tc>
        <w:tc>
          <w:tcPr>
            <w:tcW w:w="0" w:type="auto"/>
            <w:tcBorders>
              <w:top w:val="single" w:sz="4" w:space="0" w:color="auto"/>
              <w:left w:val="single" w:sz="4" w:space="0" w:color="auto"/>
              <w:bottom w:val="single" w:sz="4" w:space="0" w:color="auto"/>
              <w:right w:val="single" w:sz="4" w:space="0" w:color="auto"/>
            </w:tcBorders>
          </w:tcPr>
          <w:p w14:paraId="77F4F5DA" w14:textId="6C842ABC" w:rsidR="005B54DB" w:rsidRDefault="005B54DB" w:rsidP="005B54DB">
            <w:pPr>
              <w:spacing w:afterLines="60" w:after="144" w:line="276" w:lineRule="auto"/>
              <w:jc w:val="left"/>
              <w:rPr>
                <w:sz w:val="18"/>
                <w:szCs w:val="18"/>
              </w:rPr>
            </w:pPr>
            <w:r>
              <w:rPr>
                <w:sz w:val="18"/>
              </w:rPr>
              <w:lastRenderedPageBreak/>
              <w:t xml:space="preserve">Dans une large mesure (2027) </w:t>
            </w:r>
          </w:p>
        </w:tc>
        <w:tc>
          <w:tcPr>
            <w:tcW w:w="0" w:type="auto"/>
            <w:tcBorders>
              <w:top w:val="single" w:sz="4" w:space="0" w:color="auto"/>
              <w:left w:val="single" w:sz="4" w:space="0" w:color="auto"/>
              <w:bottom w:val="single" w:sz="4" w:space="0" w:color="auto"/>
              <w:right w:val="single" w:sz="4" w:space="0" w:color="auto"/>
            </w:tcBorders>
          </w:tcPr>
          <w:p w14:paraId="2CA67095" w14:textId="57D4A228" w:rsidR="005B54DB" w:rsidRDefault="005B54DB" w:rsidP="005B54DB">
            <w:pPr>
              <w:autoSpaceDE w:val="0"/>
              <w:autoSpaceDN w:val="0"/>
              <w:adjustRightInd w:val="0"/>
              <w:spacing w:afterLines="60" w:after="144" w:line="276" w:lineRule="auto"/>
              <w:jc w:val="left"/>
              <w:rPr>
                <w:sz w:val="18"/>
                <w:szCs w:val="18"/>
              </w:rPr>
            </w:pPr>
            <w:r>
              <w:rPr>
                <w:sz w:val="18"/>
              </w:rPr>
              <w:t xml:space="preserve">Enquêtes auprès des parties prenantes, dont des organismes publics, des donateurs, le secteur </w:t>
            </w:r>
            <w:r>
              <w:rPr>
                <w:sz w:val="18"/>
              </w:rPr>
              <w:lastRenderedPageBreak/>
              <w:t>privé, des OSC et le monde universitaire.</w:t>
            </w:r>
          </w:p>
          <w:p w14:paraId="0B88AFB3" w14:textId="5033E184" w:rsidR="005B54DB" w:rsidRDefault="005B54DB" w:rsidP="005B54DB">
            <w:pPr>
              <w:autoSpaceDE w:val="0"/>
              <w:autoSpaceDN w:val="0"/>
              <w:adjustRightInd w:val="0"/>
              <w:spacing w:afterLines="60" w:after="144" w:line="276" w:lineRule="auto"/>
              <w:jc w:val="left"/>
              <w:rPr>
                <w:sz w:val="18"/>
                <w:szCs w:val="18"/>
              </w:rPr>
            </w:pPr>
            <w:r>
              <w:rPr>
                <w:sz w:val="18"/>
              </w:rPr>
              <w:t>Enquêtes à concevoir et à réaliser par l’assistance technique</w:t>
            </w:r>
          </w:p>
        </w:tc>
        <w:tc>
          <w:tcPr>
            <w:tcW w:w="0" w:type="auto"/>
            <w:tcBorders>
              <w:top w:val="single" w:sz="4" w:space="0" w:color="auto"/>
              <w:left w:val="single" w:sz="4" w:space="0" w:color="auto"/>
              <w:bottom w:val="single" w:sz="4" w:space="0" w:color="auto"/>
              <w:right w:val="single" w:sz="4" w:space="0" w:color="auto"/>
            </w:tcBorders>
          </w:tcPr>
          <w:p w14:paraId="15C9111D" w14:textId="2E758B3C" w:rsidR="005B54DB" w:rsidRDefault="005B54DB" w:rsidP="005B54DB">
            <w:pPr>
              <w:autoSpaceDE w:val="0"/>
              <w:autoSpaceDN w:val="0"/>
              <w:adjustRightInd w:val="0"/>
              <w:spacing w:afterLines="60" w:after="144" w:line="276" w:lineRule="auto"/>
              <w:jc w:val="left"/>
              <w:rPr>
                <w:sz w:val="18"/>
                <w:szCs w:val="18"/>
              </w:rPr>
            </w:pPr>
            <w:r>
              <w:rPr>
                <w:sz w:val="18"/>
              </w:rPr>
              <w:lastRenderedPageBreak/>
              <w:t xml:space="preserve">Le ministère de l’énergie est attaché à une consultation large des </w:t>
            </w:r>
            <w:r>
              <w:rPr>
                <w:sz w:val="18"/>
              </w:rPr>
              <w:lastRenderedPageBreak/>
              <w:t>parties prenantes et à la coordination sectorielle.</w:t>
            </w:r>
          </w:p>
        </w:tc>
      </w:tr>
      <w:tr w:rsidR="00F4203D" w14:paraId="22F4BF44" w14:textId="77777777" w:rsidTr="001D121C">
        <w:trPr>
          <w:trHeight w:val="636"/>
          <w:jc w:val="center"/>
        </w:trPr>
        <w:tc>
          <w:tcPr>
            <w:tcW w:w="0" w:type="auto"/>
            <w:vMerge/>
            <w:tcBorders>
              <w:left w:val="single" w:sz="4" w:space="0" w:color="auto"/>
              <w:right w:val="single" w:sz="4" w:space="0" w:color="auto"/>
            </w:tcBorders>
            <w:shd w:val="clear" w:color="auto" w:fill="D9D9D9"/>
            <w:textDirection w:val="btLr"/>
            <w:hideMark/>
          </w:tcPr>
          <w:p w14:paraId="47E981B1" w14:textId="22F5D311" w:rsidR="00F4203D" w:rsidRDefault="00F4203D" w:rsidP="00AE4FA0">
            <w:pPr>
              <w:tabs>
                <w:tab w:val="left" w:pos="0"/>
                <w:tab w:val="left" w:pos="132"/>
              </w:tabs>
              <w:spacing w:afterLines="60" w:after="144" w:line="276" w:lineRule="auto"/>
              <w:ind w:left="113" w:right="113" w:hanging="101"/>
              <w:jc w:val="center"/>
              <w:rPr>
                <w:b/>
                <w:i/>
                <w:sz w:val="18"/>
                <w:szCs w:val="18"/>
              </w:rPr>
            </w:pPr>
          </w:p>
        </w:tc>
        <w:tc>
          <w:tcPr>
            <w:tcW w:w="0" w:type="auto"/>
            <w:vMerge w:val="restart"/>
            <w:tcBorders>
              <w:top w:val="single" w:sz="4" w:space="0" w:color="auto"/>
              <w:left w:val="single" w:sz="4" w:space="0" w:color="auto"/>
              <w:right w:val="single" w:sz="4" w:space="0" w:color="auto"/>
            </w:tcBorders>
            <w:hideMark/>
          </w:tcPr>
          <w:p w14:paraId="58C26AD4" w14:textId="76470A59" w:rsidR="00160AD1" w:rsidRPr="00160AD1" w:rsidRDefault="00160AD1" w:rsidP="00AE4FA0">
            <w:pPr>
              <w:autoSpaceDE w:val="0"/>
              <w:autoSpaceDN w:val="0"/>
              <w:adjustRightInd w:val="0"/>
              <w:spacing w:afterLines="60" w:after="144" w:line="276" w:lineRule="auto"/>
              <w:jc w:val="left"/>
              <w:rPr>
                <w:rFonts w:eastAsia="Calibri"/>
                <w:b/>
                <w:bCs/>
                <w:sz w:val="18"/>
                <w:szCs w:val="18"/>
              </w:rPr>
            </w:pPr>
            <w:r>
              <w:rPr>
                <w:b/>
                <w:sz w:val="18"/>
              </w:rPr>
              <w:t>Réalisation 2</w:t>
            </w:r>
          </w:p>
          <w:p w14:paraId="03248751" w14:textId="162D0917" w:rsidR="00F4203D" w:rsidRDefault="00F4203D" w:rsidP="00AE4FA0">
            <w:pPr>
              <w:autoSpaceDE w:val="0"/>
              <w:autoSpaceDN w:val="0"/>
              <w:adjustRightInd w:val="0"/>
              <w:spacing w:afterLines="60" w:after="144" w:line="276" w:lineRule="auto"/>
              <w:jc w:val="left"/>
              <w:rPr>
                <w:rFonts w:eastAsia="Calibri"/>
                <w:sz w:val="18"/>
                <w:szCs w:val="18"/>
              </w:rPr>
            </w:pPr>
            <w:r>
              <w:rPr>
                <w:sz w:val="18"/>
              </w:rPr>
              <w:t>Amélioration de la mise en œuvre des politiques dans trois domaines prioritaires (nouvelle production d’électricité, gaz de pétrole liquéfié, électrification rurale)</w:t>
            </w:r>
          </w:p>
          <w:p w14:paraId="67C0BBF1" w14:textId="30E998EC" w:rsidR="00F4203D" w:rsidRPr="00AE4FA0" w:rsidRDefault="00F4203D" w:rsidP="002D6E51">
            <w:pPr>
              <w:spacing w:afterAutospacing="1" w:line="276" w:lineRule="auto"/>
              <w:jc w:val="left"/>
              <w:rPr>
                <w:rFonts w:eastAsia="Times New Roman"/>
                <w:b/>
                <w:bCs/>
                <w:sz w:val="18"/>
                <w:szCs w:val="18"/>
              </w:rPr>
            </w:pPr>
            <w:r>
              <w:rPr>
                <w:color w:val="00B050"/>
                <w:sz w:val="18"/>
              </w:rPr>
              <w:t>[Réalisation du FNLC]</w:t>
            </w:r>
          </w:p>
        </w:tc>
        <w:tc>
          <w:tcPr>
            <w:tcW w:w="0" w:type="auto"/>
            <w:tcBorders>
              <w:top w:val="single" w:sz="4" w:space="0" w:color="auto"/>
              <w:left w:val="single" w:sz="4" w:space="0" w:color="auto"/>
              <w:bottom w:val="single" w:sz="4" w:space="0" w:color="auto"/>
              <w:right w:val="single" w:sz="4" w:space="0" w:color="auto"/>
            </w:tcBorders>
            <w:hideMark/>
          </w:tcPr>
          <w:p w14:paraId="67F6F5F9" w14:textId="71C76ECC" w:rsidR="00F4203D" w:rsidRDefault="005B54DB" w:rsidP="00AE4FA0">
            <w:pPr>
              <w:autoSpaceDE w:val="0"/>
              <w:autoSpaceDN w:val="0"/>
              <w:adjustRightInd w:val="0"/>
              <w:spacing w:before="100" w:beforeAutospacing="1" w:afterAutospacing="1" w:line="276" w:lineRule="auto"/>
              <w:jc w:val="left"/>
              <w:rPr>
                <w:sz w:val="18"/>
                <w:szCs w:val="18"/>
              </w:rPr>
            </w:pPr>
            <w:r>
              <w:rPr>
                <w:sz w:val="18"/>
              </w:rPr>
              <w:t>2.1 Mesure dans laquelle la situation a évolué positivement vers une procédure de passation de marché transparente dans le domaine de la nouvelle production d’énergie renouvelable par des producteurs d’électricité indépendants, conformément à la priorité stratégique concernant la production d’électricité.</w:t>
            </w:r>
          </w:p>
        </w:tc>
        <w:tc>
          <w:tcPr>
            <w:tcW w:w="0" w:type="auto"/>
            <w:tcBorders>
              <w:top w:val="single" w:sz="4" w:space="0" w:color="auto"/>
              <w:left w:val="single" w:sz="4" w:space="0" w:color="auto"/>
              <w:bottom w:val="single" w:sz="4" w:space="0" w:color="auto"/>
              <w:right w:val="single" w:sz="4" w:space="0" w:color="auto"/>
            </w:tcBorders>
          </w:tcPr>
          <w:p w14:paraId="7111D2B3" w14:textId="6C8D0938" w:rsidR="00F4203D" w:rsidRPr="002B76D4" w:rsidRDefault="00F4203D" w:rsidP="0032645C">
            <w:pPr>
              <w:spacing w:after="0" w:line="276" w:lineRule="auto"/>
              <w:jc w:val="center"/>
              <w:rPr>
                <w:color w:val="FF0000"/>
                <w:sz w:val="18"/>
                <w:szCs w:val="18"/>
              </w:rPr>
            </w:pPr>
            <w:r>
              <w:rPr>
                <w:color w:val="FF0000"/>
                <w:sz w:val="18"/>
              </w:rPr>
              <w:t>Non</w:t>
            </w:r>
          </w:p>
        </w:tc>
        <w:tc>
          <w:tcPr>
            <w:tcW w:w="0" w:type="auto"/>
            <w:tcBorders>
              <w:top w:val="single" w:sz="4" w:space="0" w:color="auto"/>
              <w:left w:val="single" w:sz="4" w:space="0" w:color="auto"/>
              <w:bottom w:val="single" w:sz="4" w:space="0" w:color="auto"/>
              <w:right w:val="single" w:sz="4" w:space="0" w:color="auto"/>
            </w:tcBorders>
            <w:hideMark/>
          </w:tcPr>
          <w:p w14:paraId="30994EA6" w14:textId="20FD3574" w:rsidR="00F4203D" w:rsidRDefault="00F4203D" w:rsidP="00AE4FA0">
            <w:pPr>
              <w:spacing w:after="0" w:line="276" w:lineRule="auto"/>
              <w:jc w:val="left"/>
              <w:rPr>
                <w:sz w:val="18"/>
                <w:szCs w:val="18"/>
              </w:rPr>
            </w:pPr>
            <w:r>
              <w:rPr>
                <w:sz w:val="18"/>
              </w:rPr>
              <w:t>Dans une mesure limitée (2021)</w:t>
            </w:r>
          </w:p>
        </w:tc>
        <w:tc>
          <w:tcPr>
            <w:tcW w:w="0" w:type="auto"/>
            <w:tcBorders>
              <w:top w:val="single" w:sz="4" w:space="0" w:color="auto"/>
              <w:left w:val="single" w:sz="4" w:space="0" w:color="auto"/>
              <w:bottom w:val="single" w:sz="4" w:space="0" w:color="auto"/>
              <w:right w:val="single" w:sz="4" w:space="0" w:color="auto"/>
            </w:tcBorders>
            <w:hideMark/>
          </w:tcPr>
          <w:p w14:paraId="046B05BC" w14:textId="7270D60A" w:rsidR="00F4203D" w:rsidRDefault="00F4203D" w:rsidP="00AE4FA0">
            <w:pPr>
              <w:spacing w:afterLines="60" w:after="144" w:line="276" w:lineRule="auto"/>
              <w:jc w:val="left"/>
              <w:rPr>
                <w:sz w:val="18"/>
                <w:szCs w:val="18"/>
              </w:rPr>
            </w:pPr>
            <w:r>
              <w:rPr>
                <w:sz w:val="18"/>
              </w:rPr>
              <w:t>Complètement (2027)</w:t>
            </w:r>
          </w:p>
        </w:tc>
        <w:tc>
          <w:tcPr>
            <w:tcW w:w="0" w:type="auto"/>
            <w:tcBorders>
              <w:top w:val="single" w:sz="4" w:space="0" w:color="auto"/>
              <w:left w:val="single" w:sz="4" w:space="0" w:color="auto"/>
              <w:bottom w:val="single" w:sz="4" w:space="0" w:color="auto"/>
              <w:right w:val="single" w:sz="4" w:space="0" w:color="auto"/>
            </w:tcBorders>
          </w:tcPr>
          <w:p w14:paraId="0E57ACBC" w14:textId="6DD03285" w:rsidR="00F4203D" w:rsidRDefault="00F4203D" w:rsidP="00AE4FA0">
            <w:pPr>
              <w:autoSpaceDE w:val="0"/>
              <w:autoSpaceDN w:val="0"/>
              <w:adjustRightInd w:val="0"/>
              <w:spacing w:afterLines="60" w:after="144" w:line="276" w:lineRule="auto"/>
              <w:jc w:val="left"/>
              <w:rPr>
                <w:sz w:val="18"/>
                <w:szCs w:val="18"/>
              </w:rPr>
            </w:pPr>
            <w:r>
              <w:rPr>
                <w:sz w:val="18"/>
              </w:rPr>
              <w:t>Rapports de projet.</w:t>
            </w:r>
          </w:p>
          <w:p w14:paraId="50F0E823" w14:textId="129B8FC5" w:rsidR="00F4203D" w:rsidRDefault="00F4203D" w:rsidP="00AE4FA0">
            <w:pPr>
              <w:autoSpaceDE w:val="0"/>
              <w:autoSpaceDN w:val="0"/>
              <w:adjustRightInd w:val="0"/>
              <w:spacing w:afterLines="60" w:after="144" w:line="276" w:lineRule="auto"/>
              <w:jc w:val="left"/>
              <w:rPr>
                <w:sz w:val="18"/>
                <w:szCs w:val="18"/>
              </w:rPr>
            </w:pPr>
            <w:r>
              <w:rPr>
                <w:sz w:val="18"/>
              </w:rPr>
              <w:t>Évaluation par des experts indépendants</w:t>
            </w:r>
          </w:p>
        </w:tc>
        <w:tc>
          <w:tcPr>
            <w:tcW w:w="0" w:type="auto"/>
            <w:tcBorders>
              <w:top w:val="single" w:sz="4" w:space="0" w:color="auto"/>
              <w:left w:val="single" w:sz="4" w:space="0" w:color="auto"/>
              <w:bottom w:val="single" w:sz="4" w:space="0" w:color="auto"/>
              <w:right w:val="single" w:sz="4" w:space="0" w:color="auto"/>
            </w:tcBorders>
            <w:hideMark/>
          </w:tcPr>
          <w:p w14:paraId="45066F9D" w14:textId="4B36FF0E" w:rsidR="00F4203D" w:rsidRDefault="00385929" w:rsidP="00AE4FA0">
            <w:pPr>
              <w:autoSpaceDE w:val="0"/>
              <w:autoSpaceDN w:val="0"/>
              <w:adjustRightInd w:val="0"/>
              <w:spacing w:afterLines="60" w:after="144" w:line="276" w:lineRule="auto"/>
              <w:jc w:val="left"/>
              <w:rPr>
                <w:sz w:val="18"/>
                <w:szCs w:val="18"/>
              </w:rPr>
            </w:pPr>
            <w:r>
              <w:rPr>
                <w:sz w:val="18"/>
              </w:rPr>
              <w:t>Le gouvernement s’est engagé à mener un processus transparent donnant lieu à un changement de comportement à plus long terme</w:t>
            </w:r>
          </w:p>
        </w:tc>
      </w:tr>
      <w:tr w:rsidR="00F4203D" w14:paraId="77A7E12A" w14:textId="77777777" w:rsidTr="001D121C">
        <w:trPr>
          <w:trHeight w:val="425"/>
          <w:jc w:val="center"/>
        </w:trPr>
        <w:tc>
          <w:tcPr>
            <w:tcW w:w="0" w:type="auto"/>
            <w:vMerge/>
            <w:tcBorders>
              <w:left w:val="single" w:sz="4" w:space="0" w:color="auto"/>
              <w:bottom w:val="single" w:sz="4" w:space="0" w:color="auto"/>
              <w:right w:val="single" w:sz="4" w:space="0" w:color="auto"/>
            </w:tcBorders>
            <w:hideMark/>
          </w:tcPr>
          <w:p w14:paraId="225A5664" w14:textId="77777777" w:rsidR="00F4203D" w:rsidRDefault="00F4203D" w:rsidP="00AE4FA0">
            <w:pPr>
              <w:spacing w:after="0" w:line="276" w:lineRule="auto"/>
              <w:jc w:val="left"/>
              <w:rPr>
                <w:rFonts w:eastAsia="Times New Roman" w:cs="Times New Roman"/>
                <w:b/>
                <w:i/>
                <w:sz w:val="18"/>
                <w:szCs w:val="18"/>
              </w:rPr>
            </w:pPr>
          </w:p>
        </w:tc>
        <w:tc>
          <w:tcPr>
            <w:tcW w:w="0" w:type="auto"/>
            <w:vMerge/>
            <w:tcBorders>
              <w:left w:val="single" w:sz="4" w:space="0" w:color="auto"/>
              <w:right w:val="single" w:sz="4" w:space="0" w:color="auto"/>
            </w:tcBorders>
          </w:tcPr>
          <w:p w14:paraId="79FA28A8" w14:textId="0A56AD8D" w:rsidR="00F4203D" w:rsidRDefault="00F4203D" w:rsidP="00AE4FA0">
            <w:pPr>
              <w:autoSpaceDE w:val="0"/>
              <w:autoSpaceDN w:val="0"/>
              <w:adjustRightInd w:val="0"/>
              <w:spacing w:afterLines="60" w:after="144" w:line="276" w:lineRule="auto"/>
              <w:jc w:val="left"/>
              <w:rPr>
                <w:rFonts w:eastAsia="Calibri"/>
                <w:sz w:val="18"/>
                <w:szCs w:val="18"/>
              </w:rPr>
            </w:pPr>
          </w:p>
        </w:tc>
        <w:tc>
          <w:tcPr>
            <w:tcW w:w="0" w:type="auto"/>
            <w:tcBorders>
              <w:top w:val="single" w:sz="4" w:space="0" w:color="auto"/>
              <w:left w:val="single" w:sz="4" w:space="0" w:color="auto"/>
              <w:bottom w:val="single" w:sz="4" w:space="0" w:color="auto"/>
              <w:right w:val="single" w:sz="4" w:space="0" w:color="auto"/>
            </w:tcBorders>
          </w:tcPr>
          <w:p w14:paraId="0CF6B529" w14:textId="055D44F6" w:rsidR="00F4203D" w:rsidRDefault="0074432C" w:rsidP="001A6A31">
            <w:pPr>
              <w:tabs>
                <w:tab w:val="left" w:pos="0"/>
                <w:tab w:val="left" w:pos="132"/>
              </w:tabs>
              <w:spacing w:after="0" w:line="276" w:lineRule="auto"/>
              <w:jc w:val="left"/>
              <w:rPr>
                <w:rFonts w:eastAsia="Times New Roman"/>
                <w:strike/>
                <w:sz w:val="18"/>
                <w:szCs w:val="18"/>
              </w:rPr>
            </w:pPr>
            <w:r>
              <w:rPr>
                <w:sz w:val="18"/>
              </w:rPr>
              <w:t>2.2 Nombre de ménages ayant accès à des méthodes de cuisson et à des combustibles propres</w:t>
            </w:r>
          </w:p>
        </w:tc>
        <w:tc>
          <w:tcPr>
            <w:tcW w:w="0" w:type="auto"/>
            <w:tcBorders>
              <w:top w:val="single" w:sz="4" w:space="0" w:color="auto"/>
              <w:left w:val="single" w:sz="4" w:space="0" w:color="auto"/>
              <w:bottom w:val="single" w:sz="4" w:space="0" w:color="auto"/>
              <w:right w:val="single" w:sz="4" w:space="0" w:color="auto"/>
            </w:tcBorders>
          </w:tcPr>
          <w:p w14:paraId="7B693A53" w14:textId="2F613BF8" w:rsidR="00F4203D" w:rsidRPr="002B76D4" w:rsidRDefault="00F4203D" w:rsidP="0032645C">
            <w:pPr>
              <w:spacing w:afterAutospacing="1" w:line="276" w:lineRule="auto"/>
              <w:jc w:val="center"/>
              <w:rPr>
                <w:color w:val="00B050"/>
                <w:sz w:val="18"/>
                <w:szCs w:val="18"/>
              </w:rPr>
            </w:pPr>
            <w:r>
              <w:rPr>
                <w:color w:val="00B050"/>
                <w:sz w:val="18"/>
              </w:rPr>
              <w:t>Oui</w:t>
            </w:r>
          </w:p>
        </w:tc>
        <w:tc>
          <w:tcPr>
            <w:tcW w:w="0" w:type="auto"/>
            <w:tcBorders>
              <w:top w:val="single" w:sz="4" w:space="0" w:color="auto"/>
              <w:left w:val="single" w:sz="4" w:space="0" w:color="auto"/>
              <w:bottom w:val="single" w:sz="4" w:space="0" w:color="auto"/>
              <w:right w:val="single" w:sz="4" w:space="0" w:color="auto"/>
            </w:tcBorders>
          </w:tcPr>
          <w:p w14:paraId="6F90B0BF" w14:textId="1A024D3B" w:rsidR="00F4203D" w:rsidRDefault="00F4203D" w:rsidP="00FF24D8">
            <w:pPr>
              <w:spacing w:after="0" w:line="276" w:lineRule="auto"/>
              <w:jc w:val="left"/>
              <w:rPr>
                <w:sz w:val="18"/>
                <w:szCs w:val="18"/>
              </w:rPr>
            </w:pPr>
            <w:r>
              <w:rPr>
                <w:sz w:val="18"/>
              </w:rPr>
              <w:t>0 (2024)</w:t>
            </w:r>
          </w:p>
        </w:tc>
        <w:tc>
          <w:tcPr>
            <w:tcW w:w="0" w:type="auto"/>
            <w:tcBorders>
              <w:top w:val="single" w:sz="4" w:space="0" w:color="auto"/>
              <w:left w:val="single" w:sz="4" w:space="0" w:color="auto"/>
              <w:bottom w:val="single" w:sz="4" w:space="0" w:color="auto"/>
              <w:right w:val="single" w:sz="4" w:space="0" w:color="auto"/>
            </w:tcBorders>
          </w:tcPr>
          <w:p w14:paraId="1CD97AD6" w14:textId="4AB17D17" w:rsidR="00F4203D" w:rsidRDefault="00F4203D" w:rsidP="00AE4FA0">
            <w:pPr>
              <w:autoSpaceDE w:val="0"/>
              <w:autoSpaceDN w:val="0"/>
              <w:adjustRightInd w:val="0"/>
              <w:spacing w:after="0" w:line="276" w:lineRule="auto"/>
              <w:jc w:val="left"/>
              <w:rPr>
                <w:sz w:val="18"/>
                <w:szCs w:val="18"/>
              </w:rPr>
            </w:pPr>
            <w:r>
              <w:rPr>
                <w:sz w:val="18"/>
              </w:rPr>
              <w:t>3 000 (2027)</w:t>
            </w:r>
          </w:p>
        </w:tc>
        <w:tc>
          <w:tcPr>
            <w:tcW w:w="0" w:type="auto"/>
            <w:tcBorders>
              <w:top w:val="single" w:sz="4" w:space="0" w:color="auto"/>
              <w:left w:val="single" w:sz="4" w:space="0" w:color="auto"/>
              <w:bottom w:val="single" w:sz="4" w:space="0" w:color="auto"/>
              <w:right w:val="single" w:sz="4" w:space="0" w:color="auto"/>
            </w:tcBorders>
          </w:tcPr>
          <w:p w14:paraId="047A0DFA" w14:textId="77777777" w:rsidR="00244FAB" w:rsidRDefault="00F4203D" w:rsidP="00342E2A">
            <w:pPr>
              <w:autoSpaceDE w:val="0"/>
              <w:autoSpaceDN w:val="0"/>
              <w:adjustRightInd w:val="0"/>
              <w:spacing w:afterLines="60" w:after="144" w:line="276" w:lineRule="auto"/>
              <w:jc w:val="left"/>
              <w:rPr>
                <w:sz w:val="18"/>
                <w:szCs w:val="18"/>
              </w:rPr>
            </w:pPr>
            <w:r>
              <w:rPr>
                <w:sz w:val="18"/>
              </w:rPr>
              <w:t xml:space="preserve">Rapports du ministère de l’énergie (y compris des données ventilées par sexe). </w:t>
            </w:r>
          </w:p>
          <w:p w14:paraId="7E24278D" w14:textId="77777777" w:rsidR="00F4203D" w:rsidRDefault="00F4203D" w:rsidP="00342E2A">
            <w:pPr>
              <w:autoSpaceDE w:val="0"/>
              <w:autoSpaceDN w:val="0"/>
              <w:adjustRightInd w:val="0"/>
              <w:spacing w:afterLines="60" w:after="144" w:line="276" w:lineRule="auto"/>
              <w:jc w:val="left"/>
              <w:rPr>
                <w:sz w:val="18"/>
                <w:szCs w:val="18"/>
              </w:rPr>
            </w:pPr>
            <w:r>
              <w:rPr>
                <w:sz w:val="18"/>
              </w:rPr>
              <w:t>Rapports des distributeurs/fournisseurs de gaz de pétrole liquéfié (GPL) du secteur privé. Registres d’importation et de distribution de bouteilles.</w:t>
            </w:r>
          </w:p>
          <w:p w14:paraId="5E26F175" w14:textId="09AB9CD5" w:rsidR="00A6568E" w:rsidRDefault="00A6568E" w:rsidP="00342E2A">
            <w:pPr>
              <w:autoSpaceDE w:val="0"/>
              <w:autoSpaceDN w:val="0"/>
              <w:adjustRightInd w:val="0"/>
              <w:spacing w:afterLines="60" w:after="144" w:line="276" w:lineRule="auto"/>
              <w:jc w:val="left"/>
              <w:rPr>
                <w:sz w:val="18"/>
                <w:szCs w:val="18"/>
              </w:rPr>
            </w:pPr>
            <w:r>
              <w:rPr>
                <w:sz w:val="18"/>
              </w:rPr>
              <w:t>Appendice 4 pour les spécifications techniques/normes</w:t>
            </w:r>
          </w:p>
        </w:tc>
        <w:tc>
          <w:tcPr>
            <w:tcW w:w="0" w:type="auto"/>
            <w:tcBorders>
              <w:top w:val="single" w:sz="4" w:space="0" w:color="auto"/>
              <w:left w:val="single" w:sz="4" w:space="0" w:color="auto"/>
              <w:bottom w:val="single" w:sz="4" w:space="0" w:color="auto"/>
              <w:right w:val="single" w:sz="4" w:space="0" w:color="auto"/>
            </w:tcBorders>
          </w:tcPr>
          <w:p w14:paraId="170A0D2B" w14:textId="6D4F3EDA" w:rsidR="00F4203D" w:rsidRDefault="00F4203D" w:rsidP="00342E2A">
            <w:pPr>
              <w:spacing w:before="120" w:line="276" w:lineRule="auto"/>
              <w:rPr>
                <w:sz w:val="18"/>
                <w:szCs w:val="18"/>
              </w:rPr>
            </w:pPr>
            <w:r>
              <w:rPr>
                <w:sz w:val="18"/>
              </w:rPr>
              <w:t>Les bénéficiaires cibles sont disposés à passer du charbon de bois au gaz de pétrole liquéfié (GPL), ce qui entraîne un changement de comportement positif.</w:t>
            </w:r>
          </w:p>
        </w:tc>
      </w:tr>
      <w:tr w:rsidR="00411A5F" w14:paraId="4D2FF8CE" w14:textId="77777777" w:rsidTr="00AE4FA0">
        <w:trPr>
          <w:trHeight w:val="1664"/>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9D9D9"/>
            <w:textDirection w:val="btLr"/>
            <w:hideMark/>
          </w:tcPr>
          <w:p w14:paraId="2572B4D5" w14:textId="77777777" w:rsidR="00AE4FA0" w:rsidRDefault="00AE4FA0">
            <w:pPr>
              <w:tabs>
                <w:tab w:val="left" w:pos="0"/>
                <w:tab w:val="left" w:pos="132"/>
              </w:tabs>
              <w:spacing w:afterLines="60" w:after="144" w:line="276" w:lineRule="auto"/>
              <w:ind w:left="113" w:right="113" w:hanging="101"/>
              <w:jc w:val="center"/>
              <w:rPr>
                <w:b/>
                <w:i/>
                <w:sz w:val="18"/>
                <w:szCs w:val="18"/>
              </w:rPr>
            </w:pPr>
            <w:r>
              <w:rPr>
                <w:b/>
                <w:i/>
                <w:sz w:val="18"/>
              </w:rPr>
              <w:lastRenderedPageBreak/>
              <w:t>Produits</w:t>
            </w:r>
          </w:p>
        </w:tc>
        <w:tc>
          <w:tcPr>
            <w:tcW w:w="0" w:type="auto"/>
            <w:tcBorders>
              <w:top w:val="single" w:sz="4" w:space="0" w:color="auto"/>
              <w:left w:val="single" w:sz="4" w:space="0" w:color="auto"/>
              <w:bottom w:val="single" w:sz="4" w:space="0" w:color="auto"/>
              <w:right w:val="single" w:sz="4" w:space="0" w:color="auto"/>
            </w:tcBorders>
          </w:tcPr>
          <w:p w14:paraId="3C901596" w14:textId="3479AB1E" w:rsidR="00AE4FA0" w:rsidRDefault="00AE4FA0">
            <w:pPr>
              <w:autoSpaceDE w:val="0"/>
              <w:autoSpaceDN w:val="0"/>
              <w:adjustRightInd w:val="0"/>
              <w:spacing w:after="0" w:line="276" w:lineRule="auto"/>
              <w:rPr>
                <w:rFonts w:eastAsia="Calibri"/>
                <w:sz w:val="18"/>
                <w:szCs w:val="18"/>
              </w:rPr>
            </w:pPr>
            <w:r>
              <w:rPr>
                <w:sz w:val="18"/>
              </w:rPr>
              <w:t>Produit 1 lié à la réalisation 1</w:t>
            </w:r>
          </w:p>
          <w:p w14:paraId="45CC3CA5" w14:textId="36D7B56F" w:rsidR="00D91B34" w:rsidRPr="00D91B34" w:rsidRDefault="00D91B34">
            <w:pPr>
              <w:autoSpaceDE w:val="0"/>
              <w:autoSpaceDN w:val="0"/>
              <w:adjustRightInd w:val="0"/>
              <w:spacing w:after="0" w:line="276" w:lineRule="auto"/>
              <w:rPr>
                <w:rFonts w:eastAsia="Calibri"/>
                <w:b/>
                <w:bCs/>
                <w:sz w:val="18"/>
                <w:szCs w:val="18"/>
              </w:rPr>
            </w:pPr>
            <w:r>
              <w:rPr>
                <w:b/>
                <w:sz w:val="18"/>
              </w:rPr>
              <w:t>Produit 1.1</w:t>
            </w:r>
          </w:p>
          <w:p w14:paraId="7D37CA19" w14:textId="605110CC" w:rsidR="00AE4FA0" w:rsidRPr="00D91B34" w:rsidRDefault="00AE4FA0" w:rsidP="00D91B34">
            <w:pPr>
              <w:autoSpaceDE w:val="0"/>
              <w:autoSpaceDN w:val="0"/>
              <w:adjustRightInd w:val="0"/>
              <w:spacing w:afterLines="60" w:after="144" w:line="276" w:lineRule="auto"/>
              <w:jc w:val="left"/>
              <w:rPr>
                <w:sz w:val="18"/>
                <w:szCs w:val="18"/>
              </w:rPr>
            </w:pPr>
            <w:r>
              <w:rPr>
                <w:sz w:val="18"/>
              </w:rPr>
              <w:t>Amélioration du mécanisme de dialogue politique</w:t>
            </w:r>
          </w:p>
          <w:p w14:paraId="4D01F29C" w14:textId="1F3AC22B" w:rsidR="002D6E51" w:rsidRPr="002D6E51" w:rsidRDefault="002D6E51" w:rsidP="002D6E51">
            <w:pPr>
              <w:spacing w:afterAutospacing="1" w:line="276" w:lineRule="auto"/>
              <w:jc w:val="left"/>
              <w:rPr>
                <w:color w:val="00B050"/>
                <w:sz w:val="18"/>
                <w:szCs w:val="18"/>
              </w:rPr>
            </w:pPr>
            <w:r>
              <w:rPr>
                <w:color w:val="00B050"/>
                <w:sz w:val="18"/>
              </w:rPr>
              <w:t>[Produit du FNLC]</w:t>
            </w:r>
          </w:p>
        </w:tc>
        <w:tc>
          <w:tcPr>
            <w:tcW w:w="0" w:type="auto"/>
            <w:tcBorders>
              <w:top w:val="single" w:sz="4" w:space="0" w:color="auto"/>
              <w:left w:val="single" w:sz="4" w:space="0" w:color="auto"/>
              <w:bottom w:val="single" w:sz="4" w:space="0" w:color="auto"/>
              <w:right w:val="single" w:sz="4" w:space="0" w:color="auto"/>
            </w:tcBorders>
            <w:hideMark/>
          </w:tcPr>
          <w:p w14:paraId="5EC52E40" w14:textId="2B7BEB50" w:rsidR="00AE4FA0" w:rsidRDefault="00AE4FA0">
            <w:pPr>
              <w:autoSpaceDE w:val="0"/>
              <w:autoSpaceDN w:val="0"/>
              <w:adjustRightInd w:val="0"/>
              <w:spacing w:after="0" w:line="276" w:lineRule="auto"/>
              <w:rPr>
                <w:sz w:val="18"/>
                <w:szCs w:val="18"/>
              </w:rPr>
            </w:pPr>
            <w:r>
              <w:rPr>
                <w:sz w:val="18"/>
              </w:rPr>
              <w:t xml:space="preserve">1.1.1 Indicateur 1 concernant le produit 1 </w:t>
            </w:r>
          </w:p>
          <w:p w14:paraId="1711B485" w14:textId="77777777" w:rsidR="00AE4FA0" w:rsidRDefault="00AE4FA0">
            <w:pPr>
              <w:autoSpaceDE w:val="0"/>
              <w:autoSpaceDN w:val="0"/>
              <w:adjustRightInd w:val="0"/>
              <w:spacing w:afterLines="60" w:after="144" w:line="276" w:lineRule="auto"/>
              <w:rPr>
                <w:rFonts w:eastAsia="Times New Roman"/>
                <w:sz w:val="18"/>
                <w:szCs w:val="18"/>
              </w:rPr>
            </w:pPr>
            <w:r>
              <w:rPr>
                <w:sz w:val="18"/>
              </w:rPr>
              <w:t>Nombre de conférences dont les conclusions contiennent au moins 3 points d’action liés aux politiques (conformément aux normes détaillées dans le descriptif de la déclaration d’action – annexe 1).</w:t>
            </w:r>
          </w:p>
        </w:tc>
        <w:tc>
          <w:tcPr>
            <w:tcW w:w="0" w:type="auto"/>
            <w:tcBorders>
              <w:top w:val="single" w:sz="4" w:space="0" w:color="auto"/>
              <w:left w:val="single" w:sz="4" w:space="0" w:color="auto"/>
              <w:bottom w:val="single" w:sz="4" w:space="0" w:color="auto"/>
              <w:right w:val="single" w:sz="4" w:space="0" w:color="auto"/>
            </w:tcBorders>
          </w:tcPr>
          <w:p w14:paraId="737F63E5" w14:textId="58ABFD22" w:rsidR="00AE4FA0" w:rsidRPr="002B76D4" w:rsidRDefault="00AE4FA0" w:rsidP="0032645C">
            <w:pPr>
              <w:autoSpaceDE w:val="0"/>
              <w:autoSpaceDN w:val="0"/>
              <w:adjustRightInd w:val="0"/>
              <w:spacing w:afterLines="60" w:after="144" w:line="276" w:lineRule="auto"/>
              <w:jc w:val="center"/>
              <w:rPr>
                <w:color w:val="00B050"/>
                <w:sz w:val="18"/>
                <w:szCs w:val="18"/>
              </w:rPr>
            </w:pPr>
            <w:r>
              <w:rPr>
                <w:color w:val="00B050"/>
                <w:sz w:val="18"/>
              </w:rPr>
              <w:t>Oui</w:t>
            </w:r>
          </w:p>
        </w:tc>
        <w:tc>
          <w:tcPr>
            <w:tcW w:w="0" w:type="auto"/>
            <w:tcBorders>
              <w:top w:val="single" w:sz="4" w:space="0" w:color="auto"/>
              <w:left w:val="single" w:sz="4" w:space="0" w:color="auto"/>
              <w:bottom w:val="single" w:sz="4" w:space="0" w:color="auto"/>
              <w:right w:val="single" w:sz="4" w:space="0" w:color="auto"/>
            </w:tcBorders>
            <w:hideMark/>
          </w:tcPr>
          <w:p w14:paraId="4885309E" w14:textId="322119F3" w:rsidR="00AE4FA0" w:rsidRDefault="00AE4FA0" w:rsidP="00FF24D8">
            <w:pPr>
              <w:autoSpaceDE w:val="0"/>
              <w:autoSpaceDN w:val="0"/>
              <w:adjustRightInd w:val="0"/>
              <w:spacing w:afterLines="60" w:after="144" w:line="276" w:lineRule="auto"/>
              <w:rPr>
                <w:sz w:val="18"/>
                <w:szCs w:val="18"/>
              </w:rPr>
            </w:pPr>
            <w:r>
              <w:rPr>
                <w:sz w:val="18"/>
              </w:rPr>
              <w:t>0 (2024)</w:t>
            </w:r>
          </w:p>
        </w:tc>
        <w:tc>
          <w:tcPr>
            <w:tcW w:w="0" w:type="auto"/>
            <w:tcBorders>
              <w:top w:val="single" w:sz="4" w:space="0" w:color="auto"/>
              <w:left w:val="single" w:sz="4" w:space="0" w:color="auto"/>
              <w:bottom w:val="single" w:sz="4" w:space="0" w:color="auto"/>
              <w:right w:val="single" w:sz="4" w:space="0" w:color="auto"/>
            </w:tcBorders>
            <w:hideMark/>
          </w:tcPr>
          <w:p w14:paraId="77569D1D" w14:textId="0BD065DE" w:rsidR="00AE4FA0" w:rsidRDefault="00AE4FA0">
            <w:pPr>
              <w:autoSpaceDE w:val="0"/>
              <w:autoSpaceDN w:val="0"/>
              <w:adjustRightInd w:val="0"/>
              <w:spacing w:after="0" w:line="276" w:lineRule="auto"/>
              <w:jc w:val="left"/>
              <w:rPr>
                <w:sz w:val="18"/>
                <w:szCs w:val="18"/>
              </w:rPr>
            </w:pPr>
            <w:r>
              <w:rPr>
                <w:sz w:val="18"/>
              </w:rPr>
              <w:t>1 (2024)</w:t>
            </w:r>
          </w:p>
          <w:p w14:paraId="50D66928" w14:textId="54E0BCAE" w:rsidR="00AE4FA0" w:rsidRDefault="00AE4FA0">
            <w:pPr>
              <w:autoSpaceDE w:val="0"/>
              <w:autoSpaceDN w:val="0"/>
              <w:adjustRightInd w:val="0"/>
              <w:spacing w:after="0" w:line="276" w:lineRule="auto"/>
              <w:jc w:val="left"/>
              <w:rPr>
                <w:sz w:val="18"/>
                <w:szCs w:val="18"/>
              </w:rPr>
            </w:pPr>
            <w:r>
              <w:rPr>
                <w:sz w:val="18"/>
              </w:rPr>
              <w:t>2 (2025)</w:t>
            </w:r>
          </w:p>
          <w:p w14:paraId="4C8CF4AE" w14:textId="4CB3408B" w:rsidR="00AE4FA0" w:rsidRDefault="00AE4FA0">
            <w:pPr>
              <w:autoSpaceDE w:val="0"/>
              <w:autoSpaceDN w:val="0"/>
              <w:adjustRightInd w:val="0"/>
              <w:spacing w:after="0" w:line="276" w:lineRule="auto"/>
              <w:jc w:val="left"/>
              <w:rPr>
                <w:sz w:val="18"/>
                <w:szCs w:val="18"/>
              </w:rPr>
            </w:pPr>
            <w:r>
              <w:rPr>
                <w:sz w:val="18"/>
              </w:rPr>
              <w:t>3 (2026)</w:t>
            </w:r>
          </w:p>
          <w:p w14:paraId="5693862F" w14:textId="13BFEC77" w:rsidR="00AE4FA0" w:rsidRDefault="00AE4FA0">
            <w:pPr>
              <w:autoSpaceDE w:val="0"/>
              <w:autoSpaceDN w:val="0"/>
              <w:adjustRightInd w:val="0"/>
              <w:spacing w:after="0" w:line="276" w:lineRule="auto"/>
              <w:jc w:val="left"/>
              <w:rPr>
                <w:i/>
                <w:sz w:val="18"/>
                <w:szCs w:val="18"/>
              </w:rPr>
            </w:pPr>
            <w:r>
              <w:rPr>
                <w:sz w:val="18"/>
              </w:rPr>
              <w:t>4 (2027)</w:t>
            </w:r>
          </w:p>
        </w:tc>
        <w:tc>
          <w:tcPr>
            <w:tcW w:w="0" w:type="auto"/>
            <w:tcBorders>
              <w:top w:val="single" w:sz="4" w:space="0" w:color="auto"/>
              <w:left w:val="single" w:sz="4" w:space="0" w:color="auto"/>
              <w:bottom w:val="single" w:sz="4" w:space="0" w:color="auto"/>
              <w:right w:val="single" w:sz="4" w:space="0" w:color="auto"/>
            </w:tcBorders>
            <w:hideMark/>
          </w:tcPr>
          <w:p w14:paraId="748FA425" w14:textId="569281B1" w:rsidR="00AE4FA0" w:rsidRDefault="00AE4FA0">
            <w:pPr>
              <w:autoSpaceDE w:val="0"/>
              <w:autoSpaceDN w:val="0"/>
              <w:adjustRightInd w:val="0"/>
              <w:spacing w:before="120" w:after="120" w:line="276" w:lineRule="auto"/>
              <w:jc w:val="left"/>
              <w:rPr>
                <w:sz w:val="18"/>
                <w:szCs w:val="18"/>
              </w:rPr>
            </w:pPr>
            <w:r>
              <w:rPr>
                <w:sz w:val="18"/>
              </w:rPr>
              <w:t>Procès-verbaux des conférences contenant des recommandations, des points d’action et des conclusions.</w:t>
            </w:r>
          </w:p>
          <w:p w14:paraId="5F496A89" w14:textId="1618A730" w:rsidR="00AE4FA0" w:rsidRDefault="00AE4FA0">
            <w:pPr>
              <w:autoSpaceDE w:val="0"/>
              <w:autoSpaceDN w:val="0"/>
              <w:adjustRightInd w:val="0"/>
              <w:spacing w:before="120" w:after="120" w:line="276" w:lineRule="auto"/>
              <w:jc w:val="left"/>
              <w:rPr>
                <w:sz w:val="18"/>
                <w:szCs w:val="18"/>
              </w:rPr>
            </w:pPr>
            <w:r>
              <w:rPr>
                <w:sz w:val="18"/>
              </w:rPr>
              <w:t>Points d’action signés et approuvés par le ministère de l’énergie.</w:t>
            </w:r>
          </w:p>
          <w:p w14:paraId="45990EEF" w14:textId="6DAAFFD2" w:rsidR="00414F38" w:rsidRPr="002217C7" w:rsidRDefault="005D7FE3">
            <w:pPr>
              <w:autoSpaceDE w:val="0"/>
              <w:autoSpaceDN w:val="0"/>
              <w:adjustRightInd w:val="0"/>
              <w:spacing w:before="120" w:after="120" w:line="276" w:lineRule="auto"/>
              <w:jc w:val="left"/>
              <w:rPr>
                <w:iCs/>
                <w:sz w:val="18"/>
                <w:szCs w:val="18"/>
              </w:rPr>
            </w:pPr>
            <w:r>
              <w:rPr>
                <w:sz w:val="18"/>
              </w:rPr>
              <w:t>Appendice 1 pour les spécifications techniques/normes</w:t>
            </w:r>
          </w:p>
        </w:tc>
        <w:tc>
          <w:tcPr>
            <w:tcW w:w="0" w:type="auto"/>
            <w:tcBorders>
              <w:top w:val="single" w:sz="4" w:space="0" w:color="auto"/>
              <w:left w:val="single" w:sz="4" w:space="0" w:color="auto"/>
              <w:bottom w:val="single" w:sz="4" w:space="0" w:color="auto"/>
              <w:right w:val="single" w:sz="4" w:space="0" w:color="auto"/>
            </w:tcBorders>
            <w:hideMark/>
          </w:tcPr>
          <w:p w14:paraId="1BDECB75" w14:textId="77777777" w:rsidR="00AE4FA0" w:rsidRDefault="00AE4FA0">
            <w:pPr>
              <w:autoSpaceDE w:val="0"/>
              <w:autoSpaceDN w:val="0"/>
              <w:adjustRightInd w:val="0"/>
              <w:spacing w:afterLines="60" w:after="144" w:line="276" w:lineRule="auto"/>
              <w:jc w:val="left"/>
              <w:rPr>
                <w:i/>
                <w:sz w:val="18"/>
                <w:szCs w:val="18"/>
              </w:rPr>
            </w:pPr>
            <w:r>
              <w:rPr>
                <w:sz w:val="18"/>
              </w:rPr>
              <w:t>Un grand intérêt des parties prenantes à participer au dialogue sur les politiques à mener.</w:t>
            </w:r>
          </w:p>
        </w:tc>
      </w:tr>
      <w:tr w:rsidR="00411A5F" w14:paraId="41E2821C" w14:textId="77777777" w:rsidTr="00AE4FA0">
        <w:trPr>
          <w:trHeight w:val="730"/>
          <w:jc w:val="center"/>
        </w:trPr>
        <w:tc>
          <w:tcPr>
            <w:tcW w:w="0" w:type="auto"/>
            <w:vMerge/>
            <w:tcBorders>
              <w:top w:val="single" w:sz="4" w:space="0" w:color="auto"/>
              <w:left w:val="single" w:sz="4" w:space="0" w:color="auto"/>
              <w:bottom w:val="single" w:sz="4" w:space="0" w:color="auto"/>
              <w:right w:val="single" w:sz="4" w:space="0" w:color="auto"/>
            </w:tcBorders>
            <w:hideMark/>
          </w:tcPr>
          <w:p w14:paraId="4468E49B" w14:textId="77777777" w:rsidR="00AE4FA0" w:rsidRDefault="00AE4FA0">
            <w:pPr>
              <w:spacing w:after="0" w:line="276" w:lineRule="auto"/>
              <w:jc w:val="left"/>
              <w:rPr>
                <w:rFonts w:eastAsia="Times New Roman" w:cs="Times New Roman"/>
                <w:b/>
                <w: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716EC1F" w14:textId="032F14D6" w:rsidR="00AE4FA0" w:rsidRDefault="00AE4FA0">
            <w:pPr>
              <w:tabs>
                <w:tab w:val="left" w:pos="0"/>
                <w:tab w:val="left" w:pos="132"/>
              </w:tabs>
              <w:spacing w:after="0" w:line="276" w:lineRule="auto"/>
              <w:rPr>
                <w:sz w:val="18"/>
                <w:szCs w:val="18"/>
              </w:rPr>
            </w:pPr>
            <w:r>
              <w:rPr>
                <w:sz w:val="18"/>
              </w:rPr>
              <w:t>Produit 2 lié à la réalisation 1</w:t>
            </w:r>
          </w:p>
          <w:p w14:paraId="4EEC8886" w14:textId="1A11F2EC" w:rsidR="00E40636" w:rsidRPr="00E40636" w:rsidRDefault="00E40636">
            <w:pPr>
              <w:tabs>
                <w:tab w:val="left" w:pos="0"/>
                <w:tab w:val="left" w:pos="132"/>
              </w:tabs>
              <w:spacing w:after="0" w:line="276" w:lineRule="auto"/>
              <w:rPr>
                <w:b/>
                <w:bCs/>
                <w:sz w:val="18"/>
                <w:szCs w:val="18"/>
              </w:rPr>
            </w:pPr>
            <w:r>
              <w:rPr>
                <w:b/>
                <w:sz w:val="18"/>
              </w:rPr>
              <w:t>Produit 1.2</w:t>
            </w:r>
          </w:p>
          <w:p w14:paraId="4FD01D48" w14:textId="77777777" w:rsidR="00AE4FA0" w:rsidRDefault="00AE4FA0" w:rsidP="00774F10">
            <w:pPr>
              <w:autoSpaceDE w:val="0"/>
              <w:autoSpaceDN w:val="0"/>
              <w:adjustRightInd w:val="0"/>
              <w:spacing w:afterLines="60" w:after="144" w:line="276" w:lineRule="auto"/>
              <w:jc w:val="left"/>
              <w:rPr>
                <w:sz w:val="18"/>
                <w:szCs w:val="18"/>
              </w:rPr>
            </w:pPr>
            <w:r>
              <w:rPr>
                <w:sz w:val="18"/>
              </w:rPr>
              <w:t>Renforcement de la capacité à aborder le cadre réglementaire</w:t>
            </w:r>
          </w:p>
          <w:p w14:paraId="287BB648" w14:textId="300F1DFA" w:rsidR="002D6E51" w:rsidRPr="002D6E51" w:rsidRDefault="002D6E51" w:rsidP="002D6E51">
            <w:pPr>
              <w:spacing w:afterAutospacing="1" w:line="276" w:lineRule="auto"/>
              <w:jc w:val="left"/>
              <w:rPr>
                <w:color w:val="00B050"/>
                <w:sz w:val="18"/>
                <w:szCs w:val="18"/>
              </w:rPr>
            </w:pPr>
            <w:r>
              <w:rPr>
                <w:color w:val="00B050"/>
                <w:sz w:val="18"/>
              </w:rPr>
              <w:t>[Produit du FNLC]</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D0CA23A" w14:textId="2BD62A32" w:rsidR="00AE4FA0" w:rsidRDefault="00AE4FA0">
            <w:pPr>
              <w:autoSpaceDE w:val="0"/>
              <w:autoSpaceDN w:val="0"/>
              <w:adjustRightInd w:val="0"/>
              <w:spacing w:after="0" w:line="276" w:lineRule="auto"/>
              <w:jc w:val="left"/>
              <w:rPr>
                <w:rFonts w:eastAsia="Times New Roman"/>
                <w:sz w:val="18"/>
                <w:szCs w:val="18"/>
              </w:rPr>
            </w:pPr>
            <w:r>
              <w:rPr>
                <w:sz w:val="18"/>
              </w:rPr>
              <w:t xml:space="preserve">1.2.1 Indicateur 1 concernant le produit 2 </w:t>
            </w:r>
          </w:p>
          <w:p w14:paraId="11C4679C" w14:textId="7CAF7585" w:rsidR="00AE4FA0" w:rsidRDefault="00AE4FA0" w:rsidP="00FF24D8">
            <w:pPr>
              <w:autoSpaceDE w:val="0"/>
              <w:autoSpaceDN w:val="0"/>
              <w:adjustRightInd w:val="0"/>
              <w:spacing w:after="0" w:line="276" w:lineRule="auto"/>
              <w:jc w:val="left"/>
              <w:rPr>
                <w:sz w:val="18"/>
                <w:szCs w:val="18"/>
              </w:rPr>
            </w:pPr>
            <w:r>
              <w:rPr>
                <w:sz w:val="18"/>
              </w:rPr>
              <w:t>Nombre d’événements de consultation/de formation pour lesquels au moins 50 % des participants formés ont réussi l’évaluation des performances (test) avec un score minimal de 65 %</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98DBB18" w14:textId="770BDEFF" w:rsidR="00AE4FA0" w:rsidRPr="002B76D4" w:rsidRDefault="00AE4FA0" w:rsidP="0032645C">
            <w:pPr>
              <w:spacing w:afterLines="60" w:after="144" w:line="276" w:lineRule="auto"/>
              <w:jc w:val="center"/>
              <w:rPr>
                <w:color w:val="00B050"/>
                <w:sz w:val="18"/>
                <w:szCs w:val="18"/>
              </w:rPr>
            </w:pPr>
            <w:r>
              <w:rPr>
                <w:color w:val="00B050"/>
                <w:sz w:val="18"/>
              </w:rPr>
              <w:t>Oui</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219601C0" w14:textId="6C13CCC8" w:rsidR="00AE4FA0" w:rsidRDefault="00AE4FA0" w:rsidP="00FF24D8">
            <w:pPr>
              <w:spacing w:afterLines="60" w:after="144" w:line="276" w:lineRule="auto"/>
              <w:jc w:val="left"/>
              <w:rPr>
                <w:sz w:val="18"/>
                <w:szCs w:val="18"/>
              </w:rPr>
            </w:pPr>
            <w:r>
              <w:rPr>
                <w:sz w:val="18"/>
              </w:rPr>
              <w:t>0 (2024)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06360EF" w14:textId="518C9DD7" w:rsidR="00AE4FA0" w:rsidRDefault="00AE4FA0">
            <w:pPr>
              <w:autoSpaceDE w:val="0"/>
              <w:autoSpaceDN w:val="0"/>
              <w:adjustRightInd w:val="0"/>
              <w:spacing w:afterLines="60" w:after="144" w:line="276" w:lineRule="auto"/>
              <w:jc w:val="left"/>
              <w:rPr>
                <w:sz w:val="18"/>
                <w:szCs w:val="18"/>
              </w:rPr>
            </w:pPr>
            <w:r>
              <w:rPr>
                <w:sz w:val="18"/>
              </w:rPr>
              <w:t>2 (2024)</w:t>
            </w:r>
          </w:p>
          <w:p w14:paraId="7F8A5383" w14:textId="1AEA7631" w:rsidR="00AE4FA0" w:rsidRDefault="00AE4FA0">
            <w:pPr>
              <w:autoSpaceDE w:val="0"/>
              <w:autoSpaceDN w:val="0"/>
              <w:adjustRightInd w:val="0"/>
              <w:spacing w:afterLines="60" w:after="144" w:line="276" w:lineRule="auto"/>
              <w:jc w:val="left"/>
              <w:rPr>
                <w:sz w:val="18"/>
                <w:szCs w:val="18"/>
              </w:rPr>
            </w:pPr>
            <w:r>
              <w:rPr>
                <w:sz w:val="18"/>
              </w:rPr>
              <w:t>4 (2025)</w:t>
            </w:r>
          </w:p>
          <w:p w14:paraId="7E608D34" w14:textId="731E0824" w:rsidR="00AE4FA0" w:rsidRDefault="00AE4FA0" w:rsidP="00FF24D8">
            <w:pPr>
              <w:autoSpaceDE w:val="0"/>
              <w:autoSpaceDN w:val="0"/>
              <w:adjustRightInd w:val="0"/>
              <w:spacing w:afterLines="60" w:after="144" w:line="276" w:lineRule="auto"/>
              <w:jc w:val="left"/>
              <w:rPr>
                <w:sz w:val="18"/>
                <w:szCs w:val="18"/>
              </w:rPr>
            </w:pPr>
            <w:r>
              <w:rPr>
                <w:sz w:val="18"/>
              </w:rPr>
              <w:t>6 (2026)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D7DAE1B" w14:textId="4AD28905" w:rsidR="00AE4FA0" w:rsidRDefault="00AE4FA0" w:rsidP="008F389F">
            <w:pPr>
              <w:autoSpaceDE w:val="0"/>
              <w:autoSpaceDN w:val="0"/>
              <w:adjustRightInd w:val="0"/>
              <w:spacing w:afterLines="60" w:after="144" w:line="276" w:lineRule="auto"/>
              <w:jc w:val="left"/>
              <w:rPr>
                <w:sz w:val="18"/>
                <w:szCs w:val="18"/>
              </w:rPr>
            </w:pPr>
            <w:r>
              <w:rPr>
                <w:sz w:val="18"/>
              </w:rPr>
              <w:t>Résultats des tests des participants sur la base de questions prédéfinies convenues avec la délégation de l’UE et tests supervisés par l’assistance technique.</w:t>
            </w:r>
          </w:p>
          <w:p w14:paraId="3EE104DC" w14:textId="38481184" w:rsidR="00551182" w:rsidRDefault="00551182" w:rsidP="008F389F">
            <w:pPr>
              <w:autoSpaceDE w:val="0"/>
              <w:autoSpaceDN w:val="0"/>
              <w:adjustRightInd w:val="0"/>
              <w:spacing w:afterLines="60" w:after="144" w:line="276" w:lineRule="auto"/>
              <w:jc w:val="left"/>
              <w:rPr>
                <w:sz w:val="18"/>
                <w:szCs w:val="18"/>
              </w:rPr>
            </w:pPr>
            <w:r>
              <w:rPr>
                <w:sz w:val="18"/>
              </w:rPr>
              <w:t>Appendice 2 pour les spécifications techniques/normes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598441F0" w14:textId="77777777" w:rsidR="00AE4FA0" w:rsidRDefault="00AE4FA0">
            <w:pPr>
              <w:autoSpaceDE w:val="0"/>
              <w:autoSpaceDN w:val="0"/>
              <w:adjustRightInd w:val="0"/>
              <w:spacing w:afterLines="60" w:after="144" w:line="276" w:lineRule="auto"/>
              <w:jc w:val="left"/>
              <w:rPr>
                <w:sz w:val="18"/>
                <w:szCs w:val="18"/>
              </w:rPr>
            </w:pPr>
            <w:r>
              <w:rPr>
                <w:sz w:val="18"/>
              </w:rPr>
              <w:t>Un grand intérêt des parties prenantes pour l’évolution des politiques et de la réglementation.</w:t>
            </w:r>
          </w:p>
        </w:tc>
      </w:tr>
      <w:tr w:rsidR="00411A5F" w14:paraId="62C88645" w14:textId="77777777" w:rsidTr="00B9350F">
        <w:trPr>
          <w:trHeight w:val="407"/>
          <w:jc w:val="center"/>
        </w:trPr>
        <w:tc>
          <w:tcPr>
            <w:tcW w:w="0" w:type="auto"/>
            <w:vMerge/>
            <w:tcBorders>
              <w:top w:val="single" w:sz="4" w:space="0" w:color="auto"/>
              <w:left w:val="single" w:sz="4" w:space="0" w:color="auto"/>
              <w:bottom w:val="nil"/>
              <w:right w:val="single" w:sz="4" w:space="0" w:color="auto"/>
            </w:tcBorders>
            <w:hideMark/>
          </w:tcPr>
          <w:p w14:paraId="29A6318F" w14:textId="77777777" w:rsidR="00AE4FA0" w:rsidRDefault="00AE4FA0">
            <w:pPr>
              <w:spacing w:after="0" w:line="276" w:lineRule="auto"/>
              <w:jc w:val="left"/>
              <w:rPr>
                <w:rFonts w:eastAsia="Times New Roman" w:cs="Times New Roman"/>
                <w:b/>
                <w: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7C7F611" w14:textId="4F651D04" w:rsidR="00AE4FA0" w:rsidRDefault="00AE4FA0">
            <w:pPr>
              <w:tabs>
                <w:tab w:val="left" w:pos="0"/>
                <w:tab w:val="left" w:pos="132"/>
              </w:tabs>
              <w:spacing w:after="0" w:line="276" w:lineRule="auto"/>
              <w:rPr>
                <w:rFonts w:eastAsia="Calibri"/>
                <w:sz w:val="18"/>
                <w:szCs w:val="18"/>
              </w:rPr>
            </w:pPr>
            <w:r>
              <w:rPr>
                <w:sz w:val="18"/>
              </w:rPr>
              <w:t>Produit 1 lié à la réalisation 2</w:t>
            </w:r>
          </w:p>
          <w:p w14:paraId="69680BFA" w14:textId="503DAD60" w:rsidR="00632994" w:rsidRPr="00632994" w:rsidRDefault="00632994">
            <w:pPr>
              <w:tabs>
                <w:tab w:val="left" w:pos="0"/>
                <w:tab w:val="left" w:pos="132"/>
              </w:tabs>
              <w:spacing w:after="0" w:line="276" w:lineRule="auto"/>
              <w:rPr>
                <w:rFonts w:eastAsia="Calibri"/>
                <w:b/>
                <w:bCs/>
                <w:sz w:val="18"/>
                <w:szCs w:val="18"/>
              </w:rPr>
            </w:pPr>
            <w:r>
              <w:rPr>
                <w:b/>
                <w:sz w:val="18"/>
              </w:rPr>
              <w:t>Produit 2.1</w:t>
            </w:r>
          </w:p>
          <w:p w14:paraId="1AB4005E" w14:textId="77777777" w:rsidR="00AE4FA0" w:rsidRDefault="00AE4FA0">
            <w:pPr>
              <w:autoSpaceDE w:val="0"/>
              <w:autoSpaceDN w:val="0"/>
              <w:adjustRightInd w:val="0"/>
              <w:spacing w:afterLines="60" w:after="144" w:line="276" w:lineRule="auto"/>
              <w:jc w:val="left"/>
              <w:rPr>
                <w:sz w:val="18"/>
                <w:szCs w:val="18"/>
              </w:rPr>
            </w:pPr>
            <w:r>
              <w:rPr>
                <w:sz w:val="18"/>
              </w:rPr>
              <w:t>Le respect des procédures de passation de marchés publics décrites à l’annexe 1 pour la passation de marchés pour la nouvelle production d’énergie renouvelable par des producteurs indépendants d’électricité est garanti.</w:t>
            </w:r>
          </w:p>
          <w:p w14:paraId="7F99007C" w14:textId="56060E7C" w:rsidR="003848C3" w:rsidRPr="003848C3" w:rsidRDefault="003848C3" w:rsidP="003848C3">
            <w:pPr>
              <w:spacing w:afterAutospacing="1" w:line="276" w:lineRule="auto"/>
              <w:jc w:val="left"/>
              <w:rPr>
                <w:rFonts w:eastAsia="Calibri"/>
                <w:b/>
                <w:sz w:val="18"/>
                <w:szCs w:val="18"/>
              </w:rPr>
            </w:pPr>
            <w:r>
              <w:rPr>
                <w:color w:val="00B050"/>
                <w:sz w:val="18"/>
              </w:rPr>
              <w:lastRenderedPageBreak/>
              <w:t>[Produit du FNLC]</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BB48032" w14:textId="1C235EB9" w:rsidR="00AE4FA0" w:rsidRDefault="00AE4FA0">
            <w:pPr>
              <w:autoSpaceDE w:val="0"/>
              <w:autoSpaceDN w:val="0"/>
              <w:adjustRightInd w:val="0"/>
              <w:spacing w:beforeLines="60" w:before="144" w:after="0" w:line="276" w:lineRule="auto"/>
              <w:rPr>
                <w:rFonts w:eastAsia="Times New Roman"/>
                <w:sz w:val="18"/>
                <w:szCs w:val="18"/>
              </w:rPr>
            </w:pPr>
            <w:r>
              <w:rPr>
                <w:sz w:val="18"/>
              </w:rPr>
              <w:lastRenderedPageBreak/>
              <w:t xml:space="preserve">2.1.1 Indicateur 1 concernant le produit 1 </w:t>
            </w:r>
          </w:p>
          <w:p w14:paraId="06D6F0A8" w14:textId="59AF3FA8" w:rsidR="00AE4FA0" w:rsidRDefault="00AE4FA0">
            <w:pPr>
              <w:autoSpaceDE w:val="0"/>
              <w:autoSpaceDN w:val="0"/>
              <w:adjustRightInd w:val="0"/>
              <w:spacing w:after="0" w:line="276" w:lineRule="auto"/>
              <w:rPr>
                <w:rFonts w:eastAsia="Times New Roman"/>
                <w:sz w:val="18"/>
                <w:szCs w:val="18"/>
              </w:rPr>
            </w:pPr>
            <w:r>
              <w:rPr>
                <w:sz w:val="18"/>
              </w:rPr>
              <w:t>Nombre de projets de production d’énergie renouvelable avec raccordement au réseau, adaptés au site et possédant leur propre technologie attribués à l’issue des procédures de passation de marchés publics (voir appendice 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49BB375" w14:textId="496BA711" w:rsidR="00AE4FA0" w:rsidRPr="002B76D4" w:rsidRDefault="00774F10" w:rsidP="0032645C">
            <w:pPr>
              <w:spacing w:afterLines="60" w:after="144" w:line="276" w:lineRule="auto"/>
              <w:jc w:val="center"/>
              <w:rPr>
                <w:color w:val="00B050"/>
                <w:sz w:val="18"/>
                <w:szCs w:val="18"/>
              </w:rPr>
            </w:pPr>
            <w:r>
              <w:rPr>
                <w:color w:val="00B050"/>
                <w:sz w:val="18"/>
              </w:rPr>
              <w:t>Oui</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7A75F49" w14:textId="4A0A543E" w:rsidR="00AE4FA0" w:rsidRDefault="00AE4FA0" w:rsidP="00943AE5">
            <w:pPr>
              <w:spacing w:afterLines="60" w:after="144" w:line="276" w:lineRule="auto"/>
              <w:jc w:val="left"/>
              <w:rPr>
                <w:sz w:val="18"/>
                <w:szCs w:val="18"/>
              </w:rPr>
            </w:pPr>
            <w:r>
              <w:rPr>
                <w:sz w:val="18"/>
              </w:rPr>
              <w:t>4 (2024)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1BC6BC72" w14:textId="77777777" w:rsidR="00AE4FA0" w:rsidRDefault="00AE4FA0">
            <w:pPr>
              <w:autoSpaceDE w:val="0"/>
              <w:autoSpaceDN w:val="0"/>
              <w:adjustRightInd w:val="0"/>
              <w:spacing w:afterLines="60" w:after="144" w:line="276" w:lineRule="auto"/>
              <w:jc w:val="left"/>
              <w:rPr>
                <w:sz w:val="18"/>
                <w:szCs w:val="18"/>
              </w:rPr>
            </w:pPr>
            <w:r>
              <w:rPr>
                <w:sz w:val="18"/>
              </w:rPr>
              <w:t>5 (4+1) (2024)</w:t>
            </w:r>
          </w:p>
          <w:p w14:paraId="32382839" w14:textId="77777777" w:rsidR="00AE4FA0" w:rsidRDefault="00AE4FA0">
            <w:pPr>
              <w:autoSpaceDE w:val="0"/>
              <w:autoSpaceDN w:val="0"/>
              <w:adjustRightInd w:val="0"/>
              <w:spacing w:afterLines="60" w:after="144" w:line="276" w:lineRule="auto"/>
              <w:jc w:val="left"/>
              <w:rPr>
                <w:sz w:val="18"/>
                <w:szCs w:val="18"/>
              </w:rPr>
            </w:pPr>
            <w:r>
              <w:rPr>
                <w:sz w:val="18"/>
              </w:rPr>
              <w:t>7 (4+3) (2026)</w:t>
            </w:r>
          </w:p>
          <w:p w14:paraId="2F6BDF23" w14:textId="77777777" w:rsidR="00AE4FA0" w:rsidRDefault="00AE4FA0">
            <w:pPr>
              <w:autoSpaceDE w:val="0"/>
              <w:autoSpaceDN w:val="0"/>
              <w:adjustRightInd w:val="0"/>
              <w:spacing w:afterLines="60" w:after="144" w:line="276" w:lineRule="auto"/>
              <w:jc w:val="left"/>
              <w:rPr>
                <w:sz w:val="18"/>
                <w:szCs w:val="18"/>
              </w:rPr>
            </w:pPr>
            <w:r>
              <w:rPr>
                <w:sz w:val="18"/>
              </w:rPr>
              <w:t xml:space="preserve">8 (4+4) (2027) </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BACCE97" w14:textId="77777777" w:rsidR="00AE4FA0" w:rsidRDefault="00AE4FA0" w:rsidP="008F389F">
            <w:pPr>
              <w:autoSpaceDE w:val="0"/>
              <w:autoSpaceDN w:val="0"/>
              <w:adjustRightInd w:val="0"/>
              <w:spacing w:afterLines="60" w:after="144" w:line="276" w:lineRule="auto"/>
              <w:jc w:val="left"/>
              <w:rPr>
                <w:sz w:val="18"/>
                <w:szCs w:val="18"/>
              </w:rPr>
            </w:pPr>
            <w:r>
              <w:rPr>
                <w:sz w:val="18"/>
              </w:rPr>
              <w:t>Dossier d’appel d’offres approuvé par l’autorité des marchés publics</w:t>
            </w:r>
          </w:p>
          <w:p w14:paraId="4D1E260A" w14:textId="29E44A47" w:rsidR="00D03084" w:rsidRDefault="00D03084" w:rsidP="008F389F">
            <w:pPr>
              <w:autoSpaceDE w:val="0"/>
              <w:autoSpaceDN w:val="0"/>
              <w:adjustRightInd w:val="0"/>
              <w:spacing w:afterLines="60" w:after="144" w:line="276" w:lineRule="auto"/>
              <w:jc w:val="left"/>
              <w:rPr>
                <w:sz w:val="18"/>
                <w:szCs w:val="18"/>
              </w:rPr>
            </w:pPr>
            <w:r>
              <w:rPr>
                <w:sz w:val="18"/>
              </w:rPr>
              <w:t>Appendice 3 pour les spécifications techniques/normes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9A3FA5D" w14:textId="79F84340" w:rsidR="00AE4FA0" w:rsidRDefault="00AE4FA0" w:rsidP="008F389F">
            <w:pPr>
              <w:autoSpaceDE w:val="0"/>
              <w:autoSpaceDN w:val="0"/>
              <w:adjustRightInd w:val="0"/>
              <w:spacing w:afterLines="60" w:after="144" w:line="276" w:lineRule="auto"/>
              <w:jc w:val="left"/>
              <w:rPr>
                <w:sz w:val="18"/>
                <w:szCs w:val="18"/>
              </w:rPr>
            </w:pPr>
            <w:r>
              <w:rPr>
                <w:sz w:val="18"/>
              </w:rPr>
              <w:t>Intérêt du secteur privé local et international à participer au marché de l’énergie du Malawi</w:t>
            </w:r>
          </w:p>
        </w:tc>
      </w:tr>
      <w:tr w:rsidR="00551182" w14:paraId="12886602" w14:textId="77777777" w:rsidTr="00B9350F">
        <w:trPr>
          <w:trHeight w:val="407"/>
          <w:jc w:val="center"/>
        </w:trPr>
        <w:tc>
          <w:tcPr>
            <w:tcW w:w="0" w:type="auto"/>
            <w:tcBorders>
              <w:top w:val="nil"/>
              <w:left w:val="single" w:sz="4" w:space="0" w:color="auto"/>
              <w:bottom w:val="single" w:sz="4" w:space="0" w:color="auto"/>
              <w:right w:val="single" w:sz="4" w:space="0" w:color="auto"/>
            </w:tcBorders>
            <w:shd w:val="clear" w:color="auto" w:fill="D9D9D9" w:themeFill="background1" w:themeFillShade="D9"/>
          </w:tcPr>
          <w:p w14:paraId="1931A210" w14:textId="77777777" w:rsidR="00E4370C" w:rsidRDefault="00E4370C" w:rsidP="00E4370C">
            <w:pPr>
              <w:spacing w:after="0" w:line="276" w:lineRule="auto"/>
              <w:jc w:val="left"/>
              <w:rPr>
                <w:rFonts w:eastAsia="Times New Roman" w:cs="Times New Roman"/>
                <w:b/>
                <w: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2EDC2A8" w14:textId="1C1410F0" w:rsidR="00E4370C" w:rsidRPr="00B9350F" w:rsidRDefault="00E4370C" w:rsidP="00E4370C">
            <w:pPr>
              <w:tabs>
                <w:tab w:val="left" w:pos="0"/>
                <w:tab w:val="left" w:pos="132"/>
              </w:tabs>
              <w:spacing w:after="0" w:line="276" w:lineRule="auto"/>
              <w:rPr>
                <w:rFonts w:eastAsia="Calibri"/>
                <w:b/>
                <w:bCs/>
                <w:sz w:val="18"/>
                <w:szCs w:val="18"/>
              </w:rPr>
            </w:pPr>
            <w:r>
              <w:rPr>
                <w:b/>
                <w:sz w:val="18"/>
              </w:rPr>
              <w:t>Produit 3</w:t>
            </w:r>
          </w:p>
          <w:p w14:paraId="3D43E473" w14:textId="6E958CC9" w:rsidR="00E4370C" w:rsidRDefault="00E4370C" w:rsidP="00E4370C">
            <w:pPr>
              <w:tabs>
                <w:tab w:val="left" w:pos="0"/>
                <w:tab w:val="left" w:pos="132"/>
              </w:tabs>
              <w:spacing w:after="0" w:line="276" w:lineRule="auto"/>
              <w:rPr>
                <w:rFonts w:eastAsia="Calibri"/>
                <w:sz w:val="18"/>
                <w:szCs w:val="18"/>
              </w:rPr>
            </w:pPr>
            <w:r>
              <w:rPr>
                <w:sz w:val="18"/>
              </w:rPr>
              <w:t>Évaluation par un tiers</w:t>
            </w:r>
          </w:p>
          <w:p w14:paraId="202300C7" w14:textId="158920C7" w:rsidR="00482730" w:rsidRDefault="00482730" w:rsidP="00E4370C">
            <w:pPr>
              <w:tabs>
                <w:tab w:val="left" w:pos="0"/>
                <w:tab w:val="left" w:pos="132"/>
              </w:tabs>
              <w:spacing w:after="0" w:line="276" w:lineRule="auto"/>
              <w:rPr>
                <w:rFonts w:eastAsia="Calibri"/>
                <w:sz w:val="18"/>
                <w:szCs w:val="18"/>
              </w:rPr>
            </w:pPr>
            <w:r>
              <w:rPr>
                <w:color w:val="00B050"/>
                <w:sz w:val="18"/>
              </w:rPr>
              <w:t>[Produit du FNLC]</w:t>
            </w:r>
            <w:r w:rsidR="00CE2172">
              <w:rPr>
                <w:rStyle w:val="FootnoteReference"/>
                <w:color w:val="00B050"/>
                <w:sz w:val="18"/>
                <w:szCs w:val="18"/>
              </w:rPr>
              <w:footnoteReference w:id="3"/>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1159948" w14:textId="77777777" w:rsidR="00E4370C" w:rsidRDefault="00E4370C" w:rsidP="00994E35">
            <w:pPr>
              <w:autoSpaceDE w:val="0"/>
              <w:autoSpaceDN w:val="0"/>
              <w:adjustRightInd w:val="0"/>
              <w:spacing w:beforeLines="60" w:before="144" w:after="0" w:line="276" w:lineRule="auto"/>
              <w:jc w:val="left"/>
              <w:rPr>
                <w:sz w:val="18"/>
                <w:szCs w:val="18"/>
              </w:rPr>
            </w:pPr>
            <w:r>
              <w:rPr>
                <w:sz w:val="18"/>
              </w:rPr>
              <w:t>Indicateur 3.1</w:t>
            </w:r>
          </w:p>
          <w:p w14:paraId="79E19846" w14:textId="6D02CC7D" w:rsidR="00E4370C" w:rsidRDefault="00E4370C" w:rsidP="00994E35">
            <w:pPr>
              <w:autoSpaceDE w:val="0"/>
              <w:autoSpaceDN w:val="0"/>
              <w:adjustRightInd w:val="0"/>
              <w:spacing w:beforeLines="60" w:before="144" w:after="0" w:line="276" w:lineRule="auto"/>
              <w:jc w:val="left"/>
              <w:rPr>
                <w:sz w:val="18"/>
                <w:szCs w:val="18"/>
              </w:rPr>
            </w:pPr>
            <w:r>
              <w:rPr>
                <w:sz w:val="18"/>
              </w:rPr>
              <w:t>Nombre de rapports d’évaluation par un tiers approuvés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E9BA84B" w14:textId="41FFB2D2" w:rsidR="00E4370C" w:rsidRPr="002B76D4" w:rsidRDefault="00E4370C" w:rsidP="0032645C">
            <w:pPr>
              <w:spacing w:afterLines="60" w:after="144" w:line="276" w:lineRule="auto"/>
              <w:jc w:val="center"/>
              <w:rPr>
                <w:color w:val="00B050"/>
                <w:sz w:val="18"/>
                <w:szCs w:val="18"/>
              </w:rPr>
            </w:pPr>
            <w:r>
              <w:rPr>
                <w:color w:val="00B050"/>
                <w:sz w:val="18"/>
              </w:rPr>
              <w:t>Oui</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494309F" w14:textId="30134AEE" w:rsidR="00E4370C" w:rsidRDefault="00B9350F" w:rsidP="00E4370C">
            <w:pPr>
              <w:spacing w:afterLines="60" w:after="144" w:line="276" w:lineRule="auto"/>
              <w:jc w:val="left"/>
              <w:rPr>
                <w:sz w:val="18"/>
                <w:szCs w:val="18"/>
              </w:rPr>
            </w:pPr>
            <w:r>
              <w:rPr>
                <w:sz w:val="18"/>
              </w:rPr>
              <w:t>0 (2024)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41A0268" w14:textId="65CBCEF7" w:rsidR="00E4370C" w:rsidRDefault="00B9350F" w:rsidP="00E4370C">
            <w:pPr>
              <w:autoSpaceDE w:val="0"/>
              <w:autoSpaceDN w:val="0"/>
              <w:adjustRightInd w:val="0"/>
              <w:spacing w:afterLines="60" w:after="144" w:line="276" w:lineRule="auto"/>
              <w:jc w:val="left"/>
              <w:rPr>
                <w:sz w:val="18"/>
                <w:szCs w:val="18"/>
              </w:rPr>
            </w:pPr>
            <w:r>
              <w:rPr>
                <w:sz w:val="18"/>
              </w:rPr>
              <w:t>1 (2027)</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4DAFD90" w14:textId="06D118A5" w:rsidR="00E4370C" w:rsidRDefault="00EA6DF2" w:rsidP="00E4370C">
            <w:pPr>
              <w:autoSpaceDE w:val="0"/>
              <w:autoSpaceDN w:val="0"/>
              <w:adjustRightInd w:val="0"/>
              <w:spacing w:afterLines="60" w:after="144" w:line="276" w:lineRule="auto"/>
              <w:jc w:val="left"/>
              <w:rPr>
                <w:sz w:val="18"/>
                <w:szCs w:val="18"/>
              </w:rPr>
            </w:pPr>
            <w:r>
              <w:rPr>
                <w:sz w:val="18"/>
              </w:rPr>
              <w:t>Rapport d’évaluation par un tiers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03E567B" w14:textId="48521D8C" w:rsidR="00E4370C" w:rsidRDefault="00EA6DF2" w:rsidP="00E4370C">
            <w:pPr>
              <w:autoSpaceDE w:val="0"/>
              <w:autoSpaceDN w:val="0"/>
              <w:adjustRightInd w:val="0"/>
              <w:spacing w:afterLines="60" w:after="144" w:line="276" w:lineRule="auto"/>
              <w:jc w:val="left"/>
              <w:rPr>
                <w:sz w:val="18"/>
                <w:szCs w:val="18"/>
              </w:rPr>
            </w:pPr>
            <w:proofErr w:type="spellStart"/>
            <w:r>
              <w:rPr>
                <w:sz w:val="18"/>
              </w:rPr>
              <w:t>s.o</w:t>
            </w:r>
            <w:proofErr w:type="spellEnd"/>
            <w:r>
              <w:rPr>
                <w:sz w:val="18"/>
              </w:rPr>
              <w:t>.</w:t>
            </w:r>
          </w:p>
        </w:tc>
      </w:tr>
    </w:tbl>
    <w:p w14:paraId="0A32C2B5" w14:textId="77777777" w:rsidR="005E701E" w:rsidRDefault="005E701E">
      <w:pPr>
        <w:spacing w:before="0" w:after="160"/>
        <w:jc w:val="left"/>
      </w:pPr>
      <w:r>
        <w:br w:type="page"/>
      </w:r>
    </w:p>
    <w:p w14:paraId="41189468" w14:textId="369900A1" w:rsidR="00EA65BD" w:rsidRDefault="00EA65BD" w:rsidP="002217C7">
      <w:pPr>
        <w:spacing w:after="240"/>
        <w:rPr>
          <w:rFonts w:cs="Arial"/>
          <w:sz w:val="21"/>
          <w:szCs w:val="21"/>
        </w:rPr>
      </w:pPr>
      <w:r>
        <w:lastRenderedPageBreak/>
        <w:t xml:space="preserve">La </w:t>
      </w:r>
      <w:r>
        <w:rPr>
          <w:b/>
        </w:rPr>
        <w:t>liste de contrôle</w:t>
      </w:r>
      <w:r>
        <w:t xml:space="preserve"> indicative d’auto-orientation fournie ci-dessous vise à aider le demandeur à vérifier que les </w:t>
      </w:r>
      <w:r>
        <w:rPr>
          <w:b/>
        </w:rPr>
        <w:t>indicateurs sélectionnés pour le FNLC</w:t>
      </w:r>
      <w:r>
        <w:t xml:space="preserve"> sont adaptés à l’objectif visé. Cette liste de contrôle est purement indicative et </w:t>
      </w:r>
      <w:r>
        <w:rPr>
          <w:b/>
        </w:rPr>
        <w:t>ne doit pas être remplie par le demandeur dans le formulaire de demande</w:t>
      </w:r>
      <w:r>
        <w:t>.</w:t>
      </w:r>
    </w:p>
    <w:p w14:paraId="58894332" w14:textId="26B9E08E" w:rsidR="00EA65BD" w:rsidRPr="008061EE" w:rsidRDefault="00EA65BD" w:rsidP="00EA65BD">
      <w:pPr>
        <w:spacing w:before="100"/>
        <w:rPr>
          <w:rStyle w:val="ui-provider"/>
        </w:rPr>
      </w:pPr>
      <w:r>
        <w:rPr>
          <w:rStyle w:val="ui-provider"/>
          <w:i/>
        </w:rPr>
        <w:t>Listes de contrôle indicatives d’auto-orientation pour les indicateurs de performance susceptibles de figurer dans le budget:</w:t>
      </w:r>
    </w:p>
    <w:tbl>
      <w:tblPr>
        <w:tblStyle w:val="TableGridLight"/>
        <w:tblW w:w="50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7235"/>
        <w:gridCol w:w="1417"/>
        <w:gridCol w:w="4721"/>
      </w:tblGrid>
      <w:tr w:rsidR="00EA65BD" w:rsidRPr="006B414D" w14:paraId="071283AD" w14:textId="77777777" w:rsidTr="00777F55">
        <w:trPr>
          <w:trHeight w:val="472"/>
          <w:tblHeader/>
        </w:trPr>
        <w:tc>
          <w:tcPr>
            <w:tcW w:w="2812" w:type="pct"/>
            <w:gridSpan w:val="2"/>
            <w:shd w:val="clear" w:color="auto" w:fill="E7E6E6" w:themeFill="background2"/>
            <w:vAlign w:val="center"/>
          </w:tcPr>
          <w:p w14:paraId="24E3AAF5" w14:textId="77777777" w:rsidR="00EA65BD" w:rsidRPr="006B414D" w:rsidRDefault="00EA65BD" w:rsidP="00777F55">
            <w:pPr>
              <w:spacing w:before="120" w:after="120" w:line="240" w:lineRule="exact"/>
              <w:rPr>
                <w:rFonts w:cs="Arial"/>
                <w:b/>
                <w:bCs/>
              </w:rPr>
            </w:pPr>
            <w:r>
              <w:rPr>
                <w:b/>
              </w:rPr>
              <w:t>Les indicateurs susceptibles de figurer dans le budget sélectionnés pour le FNLC sont-ils adaptés à l’objectif visé?</w:t>
            </w:r>
          </w:p>
        </w:tc>
        <w:tc>
          <w:tcPr>
            <w:tcW w:w="505" w:type="pct"/>
            <w:shd w:val="clear" w:color="auto" w:fill="E7E6E6" w:themeFill="background2"/>
            <w:vAlign w:val="center"/>
          </w:tcPr>
          <w:p w14:paraId="4D225205" w14:textId="77777777" w:rsidR="00EA65BD" w:rsidRPr="006B414D" w:rsidRDefault="00EA65BD" w:rsidP="00777F55">
            <w:pPr>
              <w:spacing w:before="120" w:after="120" w:line="240" w:lineRule="exact"/>
              <w:jc w:val="center"/>
              <w:rPr>
                <w:rFonts w:cs="Arial"/>
                <w:b/>
                <w:bCs/>
              </w:rPr>
            </w:pPr>
            <w:r>
              <w:rPr>
                <w:b/>
              </w:rPr>
              <w:t>Oui/Non</w:t>
            </w:r>
          </w:p>
        </w:tc>
        <w:tc>
          <w:tcPr>
            <w:tcW w:w="1683" w:type="pct"/>
            <w:shd w:val="clear" w:color="auto" w:fill="E7E6E6" w:themeFill="background2"/>
            <w:vAlign w:val="center"/>
          </w:tcPr>
          <w:p w14:paraId="38B15B90" w14:textId="77777777" w:rsidR="00EA65BD" w:rsidRPr="006B414D" w:rsidRDefault="00EA65BD" w:rsidP="00777F55">
            <w:pPr>
              <w:spacing w:before="120" w:after="120" w:line="240" w:lineRule="exact"/>
              <w:jc w:val="center"/>
              <w:rPr>
                <w:rFonts w:cs="Arial"/>
                <w:b/>
                <w:bCs/>
              </w:rPr>
            </w:pPr>
            <w:r>
              <w:rPr>
                <w:b/>
              </w:rPr>
              <w:t>Commentaire/explication</w:t>
            </w:r>
          </w:p>
        </w:tc>
      </w:tr>
      <w:tr w:rsidR="00EA65BD" w:rsidRPr="006B414D" w14:paraId="0FA532F9" w14:textId="77777777" w:rsidTr="00777F55">
        <w:tc>
          <w:tcPr>
            <w:tcW w:w="233" w:type="pct"/>
          </w:tcPr>
          <w:p w14:paraId="6C522796" w14:textId="77777777" w:rsidR="00EA65BD" w:rsidRPr="006B414D" w:rsidRDefault="00EA65BD" w:rsidP="00EA65BD">
            <w:pPr>
              <w:pStyle w:val="ListParagraph"/>
              <w:numPr>
                <w:ilvl w:val="0"/>
                <w:numId w:val="7"/>
              </w:numPr>
              <w:spacing w:before="0" w:after="0"/>
              <w:ind w:left="284" w:hanging="284"/>
              <w:rPr>
                <w:rFonts w:cs="Arial"/>
                <w:lang w:val="en-GB"/>
              </w:rPr>
            </w:pPr>
          </w:p>
        </w:tc>
        <w:tc>
          <w:tcPr>
            <w:tcW w:w="2578" w:type="pct"/>
          </w:tcPr>
          <w:p w14:paraId="26C597FC" w14:textId="7C0A158F" w:rsidR="00EA65BD" w:rsidRPr="006B414D" w:rsidRDefault="00EA65BD" w:rsidP="00777F55">
            <w:pPr>
              <w:rPr>
                <w:rFonts w:cs="Arial"/>
              </w:rPr>
            </w:pPr>
            <w:r>
              <w:t xml:space="preserve">Le résultat mesuré par l’indicateur relève-t-il de la </w:t>
            </w:r>
            <w:r>
              <w:rPr>
                <w:b/>
              </w:rPr>
              <w:t>sphère de contrôle</w:t>
            </w:r>
            <w:r>
              <w:t xml:space="preserve"> du bénéficiaire et des groupes cibles (produit)?</w:t>
            </w:r>
          </w:p>
        </w:tc>
        <w:tc>
          <w:tcPr>
            <w:tcW w:w="505" w:type="pct"/>
          </w:tcPr>
          <w:p w14:paraId="05646702" w14:textId="77777777" w:rsidR="00EA65BD" w:rsidRPr="00EF57EE" w:rsidRDefault="00EA65BD" w:rsidP="002217C7">
            <w:pPr>
              <w:jc w:val="center"/>
              <w:rPr>
                <w:rFonts w:cs="Arial"/>
              </w:rPr>
            </w:pPr>
          </w:p>
        </w:tc>
        <w:tc>
          <w:tcPr>
            <w:tcW w:w="1683" w:type="pct"/>
          </w:tcPr>
          <w:p w14:paraId="77D05DA3" w14:textId="77777777" w:rsidR="00EA65BD" w:rsidRPr="006B414D" w:rsidRDefault="00EA65BD" w:rsidP="00777F55">
            <w:pPr>
              <w:rPr>
                <w:rFonts w:cs="Arial"/>
              </w:rPr>
            </w:pPr>
            <w:r>
              <w:t>Les indicateurs au niveau des produits sont moins risqués.</w:t>
            </w:r>
          </w:p>
        </w:tc>
      </w:tr>
      <w:tr w:rsidR="00EA65BD" w:rsidRPr="006B414D" w14:paraId="59439BAE" w14:textId="77777777" w:rsidTr="00777F55">
        <w:tc>
          <w:tcPr>
            <w:tcW w:w="233" w:type="pct"/>
          </w:tcPr>
          <w:p w14:paraId="4FA13E91" w14:textId="77777777" w:rsidR="00EA65BD" w:rsidRPr="00EF57EE" w:rsidRDefault="00EA65BD" w:rsidP="00EA65BD">
            <w:pPr>
              <w:pStyle w:val="ListParagraph"/>
              <w:numPr>
                <w:ilvl w:val="0"/>
                <w:numId w:val="7"/>
              </w:numPr>
              <w:spacing w:before="0" w:after="0"/>
              <w:ind w:left="284" w:hanging="284"/>
              <w:rPr>
                <w:rFonts w:cs="Arial"/>
              </w:rPr>
            </w:pPr>
          </w:p>
        </w:tc>
        <w:tc>
          <w:tcPr>
            <w:tcW w:w="2578" w:type="pct"/>
          </w:tcPr>
          <w:p w14:paraId="77EA1EC8" w14:textId="5A0C1D2C" w:rsidR="00EA65BD" w:rsidRPr="006B414D" w:rsidRDefault="00EA65BD" w:rsidP="00777F55">
            <w:pPr>
              <w:rPr>
                <w:rFonts w:cs="Arial"/>
              </w:rPr>
            </w:pPr>
            <w:r>
              <w:t xml:space="preserve">Le résultat mesuré par l’indicateur relève-t-il de la </w:t>
            </w:r>
            <w:r>
              <w:rPr>
                <w:b/>
              </w:rPr>
              <w:t>sphère d’influence directe</w:t>
            </w:r>
            <w:r>
              <w:t xml:space="preserve"> du bénéficiaire et des groupes cibles (réalisation)?</w:t>
            </w:r>
          </w:p>
        </w:tc>
        <w:tc>
          <w:tcPr>
            <w:tcW w:w="505" w:type="pct"/>
          </w:tcPr>
          <w:p w14:paraId="6BABE440" w14:textId="77777777" w:rsidR="00EA65BD" w:rsidRPr="00EF57EE" w:rsidRDefault="00EA65BD" w:rsidP="002217C7">
            <w:pPr>
              <w:jc w:val="center"/>
              <w:rPr>
                <w:rFonts w:cs="Arial"/>
              </w:rPr>
            </w:pPr>
          </w:p>
        </w:tc>
        <w:tc>
          <w:tcPr>
            <w:tcW w:w="1683" w:type="pct"/>
          </w:tcPr>
          <w:p w14:paraId="3C60665C" w14:textId="77777777" w:rsidR="00EA65BD" w:rsidRPr="006B414D" w:rsidRDefault="00EA65BD" w:rsidP="00777F55">
            <w:pPr>
              <w:rPr>
                <w:rFonts w:cs="Arial"/>
              </w:rPr>
            </w:pPr>
            <w:r>
              <w:t>Les indicateurs au niveau des réalisations sont plus risqués, mais ils incitent à atteindre un niveau de résultat plus élevé.</w:t>
            </w:r>
          </w:p>
        </w:tc>
      </w:tr>
      <w:tr w:rsidR="00EA65BD" w:rsidRPr="006B414D" w14:paraId="42B2FF0D" w14:textId="77777777" w:rsidTr="00777F55">
        <w:tc>
          <w:tcPr>
            <w:tcW w:w="233" w:type="pct"/>
          </w:tcPr>
          <w:p w14:paraId="11B84E43" w14:textId="77777777" w:rsidR="00EA65BD" w:rsidRPr="00EF57EE" w:rsidRDefault="00EA65BD" w:rsidP="00EA65BD">
            <w:pPr>
              <w:pStyle w:val="ListParagraph"/>
              <w:numPr>
                <w:ilvl w:val="0"/>
                <w:numId w:val="7"/>
              </w:numPr>
              <w:spacing w:before="0" w:after="0"/>
              <w:ind w:left="284" w:hanging="284"/>
              <w:rPr>
                <w:rFonts w:cs="Arial"/>
              </w:rPr>
            </w:pPr>
          </w:p>
        </w:tc>
        <w:tc>
          <w:tcPr>
            <w:tcW w:w="2578" w:type="pct"/>
          </w:tcPr>
          <w:p w14:paraId="669F10F7" w14:textId="26266CE4" w:rsidR="00EA65BD" w:rsidRPr="006B414D" w:rsidRDefault="00EA65BD" w:rsidP="00777F55">
            <w:pPr>
              <w:rPr>
                <w:rFonts w:cs="Arial"/>
              </w:rPr>
            </w:pPr>
            <w:r>
              <w:t xml:space="preserve">Le bénéficiaire peut-il être raisonnablement tenu </w:t>
            </w:r>
            <w:r>
              <w:rPr>
                <w:b/>
              </w:rPr>
              <w:t>responsable</w:t>
            </w:r>
            <w:r>
              <w:t xml:space="preserve"> de l’obtention du résultat mesuré par l’indicateur? (voir vérification 1)</w:t>
            </w:r>
          </w:p>
        </w:tc>
        <w:tc>
          <w:tcPr>
            <w:tcW w:w="505" w:type="pct"/>
          </w:tcPr>
          <w:p w14:paraId="7F5ACF82" w14:textId="77777777" w:rsidR="00EA65BD" w:rsidRPr="006B414D" w:rsidRDefault="00EA65BD" w:rsidP="002217C7">
            <w:pPr>
              <w:jc w:val="center"/>
              <w:rPr>
                <w:rFonts w:cs="Arial"/>
                <w:lang w:val="en-GB"/>
              </w:rPr>
            </w:pPr>
          </w:p>
        </w:tc>
        <w:tc>
          <w:tcPr>
            <w:tcW w:w="1683" w:type="pct"/>
          </w:tcPr>
          <w:p w14:paraId="59D7B120" w14:textId="77777777" w:rsidR="00EA65BD" w:rsidRPr="006B414D" w:rsidRDefault="00EA65BD" w:rsidP="00777F55">
            <w:pPr>
              <w:rPr>
                <w:rFonts w:cs="Arial"/>
              </w:rPr>
            </w:pPr>
            <w:r>
              <w:rPr>
                <w:u w:val="single"/>
              </w:rPr>
              <w:t>Dans l’affirmative</w:t>
            </w:r>
            <w:r>
              <w:t>, le risque de non-obtention est atténué et le FNLC pourrait être utilisé.</w:t>
            </w:r>
          </w:p>
        </w:tc>
      </w:tr>
      <w:tr w:rsidR="00EA65BD" w:rsidRPr="006B414D" w14:paraId="0E13B975" w14:textId="77777777" w:rsidTr="00777F55">
        <w:tc>
          <w:tcPr>
            <w:tcW w:w="233" w:type="pct"/>
          </w:tcPr>
          <w:p w14:paraId="67EF7B2C" w14:textId="77777777" w:rsidR="00EA65BD" w:rsidRPr="00EF57EE" w:rsidRDefault="00EA65BD" w:rsidP="00EA65BD">
            <w:pPr>
              <w:pStyle w:val="ListParagraph"/>
              <w:numPr>
                <w:ilvl w:val="0"/>
                <w:numId w:val="7"/>
              </w:numPr>
              <w:spacing w:before="0" w:after="0"/>
              <w:ind w:left="284" w:hanging="284"/>
              <w:rPr>
                <w:rFonts w:cs="Arial"/>
              </w:rPr>
            </w:pPr>
          </w:p>
        </w:tc>
        <w:tc>
          <w:tcPr>
            <w:tcW w:w="2578" w:type="pct"/>
          </w:tcPr>
          <w:p w14:paraId="695544F0" w14:textId="73F60E9A" w:rsidR="00EA65BD" w:rsidRPr="006B414D" w:rsidRDefault="00EA65BD" w:rsidP="00777F55">
            <w:pPr>
              <w:rPr>
                <w:rFonts w:cs="Arial"/>
              </w:rPr>
            </w:pPr>
            <w:r>
              <w:t xml:space="preserve">L’indicateur est-il </w:t>
            </w:r>
            <w:r>
              <w:rPr>
                <w:b/>
              </w:rPr>
              <w:t>étroitement lié</w:t>
            </w:r>
            <w:r>
              <w:t xml:space="preserve"> au résultat (produit ou réalisation) qu’il est censé mesurer?</w:t>
            </w:r>
          </w:p>
        </w:tc>
        <w:tc>
          <w:tcPr>
            <w:tcW w:w="505" w:type="pct"/>
          </w:tcPr>
          <w:p w14:paraId="074291FE" w14:textId="77777777" w:rsidR="00EA65BD" w:rsidRPr="00EF57EE" w:rsidRDefault="00EA65BD" w:rsidP="002217C7">
            <w:pPr>
              <w:jc w:val="center"/>
              <w:rPr>
                <w:rFonts w:cs="Arial"/>
              </w:rPr>
            </w:pPr>
          </w:p>
        </w:tc>
        <w:tc>
          <w:tcPr>
            <w:tcW w:w="1683" w:type="pct"/>
          </w:tcPr>
          <w:p w14:paraId="1FE778D8" w14:textId="77777777" w:rsidR="00EA65BD" w:rsidRPr="006B414D" w:rsidRDefault="00EA65BD" w:rsidP="00777F55">
            <w:pPr>
              <w:rPr>
                <w:rFonts w:cs="Arial"/>
              </w:rPr>
            </w:pPr>
            <w:r>
              <w:rPr>
                <w:u w:val="single"/>
              </w:rPr>
              <w:t>Dans la négative</w:t>
            </w:r>
            <w:r>
              <w:t>, veuillez vous assurer que l’indicateur répond à l’objectif de mesurer les produits/réalisations correspondants.</w:t>
            </w:r>
          </w:p>
        </w:tc>
      </w:tr>
      <w:tr w:rsidR="00EA65BD" w:rsidRPr="006B414D" w14:paraId="558A1BAD" w14:textId="77777777" w:rsidTr="00777F55">
        <w:tc>
          <w:tcPr>
            <w:tcW w:w="233" w:type="pct"/>
          </w:tcPr>
          <w:p w14:paraId="25BE7FD1" w14:textId="77777777" w:rsidR="00EA65BD" w:rsidRPr="00EF57EE" w:rsidRDefault="00EA65BD" w:rsidP="00EA65BD">
            <w:pPr>
              <w:pStyle w:val="ListParagraph"/>
              <w:numPr>
                <w:ilvl w:val="0"/>
                <w:numId w:val="7"/>
              </w:numPr>
              <w:spacing w:before="0" w:after="0"/>
              <w:ind w:left="284" w:hanging="284"/>
              <w:rPr>
                <w:rFonts w:cs="Arial"/>
              </w:rPr>
            </w:pPr>
          </w:p>
        </w:tc>
        <w:tc>
          <w:tcPr>
            <w:tcW w:w="2578" w:type="pct"/>
          </w:tcPr>
          <w:p w14:paraId="183A4540" w14:textId="77E38E9A" w:rsidR="00EA65BD" w:rsidRPr="006B414D" w:rsidRDefault="00EA65BD" w:rsidP="00777F55">
            <w:pPr>
              <w:rPr>
                <w:rFonts w:cs="Arial"/>
              </w:rPr>
            </w:pPr>
            <w:r>
              <w:t xml:space="preserve">L’indicateur est-il formulé de manière </w:t>
            </w:r>
            <w:r>
              <w:rPr>
                <w:b/>
              </w:rPr>
              <w:t>neutre</w:t>
            </w:r>
            <w:r>
              <w:t xml:space="preserve"> (pas d’orientation du changement) et </w:t>
            </w:r>
            <w:r>
              <w:rPr>
                <w:b/>
              </w:rPr>
              <w:t>univoque</w:t>
            </w:r>
            <w:r>
              <w:t xml:space="preserve"> (est-il clairement formulé et toutes les parties ont-elles exactement la même compréhension de ce qu’il signifie)?</w:t>
            </w:r>
          </w:p>
        </w:tc>
        <w:tc>
          <w:tcPr>
            <w:tcW w:w="505" w:type="pct"/>
          </w:tcPr>
          <w:p w14:paraId="0E7F774D" w14:textId="77777777" w:rsidR="00EA65BD" w:rsidRPr="00EF57EE" w:rsidRDefault="00EA65BD" w:rsidP="002217C7">
            <w:pPr>
              <w:jc w:val="center"/>
              <w:rPr>
                <w:rFonts w:cs="Arial"/>
              </w:rPr>
            </w:pPr>
          </w:p>
        </w:tc>
        <w:tc>
          <w:tcPr>
            <w:tcW w:w="1683" w:type="pct"/>
          </w:tcPr>
          <w:p w14:paraId="4B1090A6" w14:textId="77777777" w:rsidR="00EA65BD" w:rsidRPr="006B414D" w:rsidRDefault="00EA65BD" w:rsidP="00777F55">
            <w:pPr>
              <w:rPr>
                <w:rFonts w:cs="Arial"/>
              </w:rPr>
            </w:pPr>
            <w:r>
              <w:rPr>
                <w:u w:val="single"/>
              </w:rPr>
              <w:t>Dans la négative</w:t>
            </w:r>
            <w:r>
              <w:t>, veuillez le reformuler.</w:t>
            </w:r>
          </w:p>
        </w:tc>
      </w:tr>
      <w:tr w:rsidR="00EA65BD" w:rsidRPr="006B414D" w14:paraId="653F6D2E" w14:textId="77777777" w:rsidTr="00777F55">
        <w:tc>
          <w:tcPr>
            <w:tcW w:w="233" w:type="pct"/>
          </w:tcPr>
          <w:p w14:paraId="2E54A0DA" w14:textId="77777777" w:rsidR="00EA65BD" w:rsidRPr="00EF57EE" w:rsidRDefault="00EA65BD" w:rsidP="00EA65BD">
            <w:pPr>
              <w:pStyle w:val="ListParagraph"/>
              <w:numPr>
                <w:ilvl w:val="0"/>
                <w:numId w:val="7"/>
              </w:numPr>
              <w:spacing w:before="0" w:after="0"/>
              <w:ind w:left="284" w:hanging="284"/>
              <w:rPr>
                <w:rFonts w:cs="Arial"/>
              </w:rPr>
            </w:pPr>
          </w:p>
        </w:tc>
        <w:tc>
          <w:tcPr>
            <w:tcW w:w="2578" w:type="pct"/>
          </w:tcPr>
          <w:p w14:paraId="7FAB9F56" w14:textId="63DD3A0A" w:rsidR="00EA65BD" w:rsidRPr="006B414D" w:rsidRDefault="00EA65BD" w:rsidP="00777F55">
            <w:pPr>
              <w:rPr>
                <w:rFonts w:cs="Arial"/>
              </w:rPr>
            </w:pPr>
            <w:r>
              <w:t xml:space="preserve">L’indicateur est-il accompagné de </w:t>
            </w:r>
            <w:r>
              <w:rPr>
                <w:b/>
              </w:rPr>
              <w:t>valeurs de référence</w:t>
            </w:r>
            <w:r>
              <w:t xml:space="preserve"> fiables (avec les années correspondantes) et de </w:t>
            </w:r>
            <w:r>
              <w:rPr>
                <w:b/>
              </w:rPr>
              <w:t>cibles</w:t>
            </w:r>
            <w:r>
              <w:t xml:space="preserve"> suffisamment ambitieuses mais réalisables (avec les années de référence)?</w:t>
            </w:r>
          </w:p>
        </w:tc>
        <w:tc>
          <w:tcPr>
            <w:tcW w:w="505" w:type="pct"/>
          </w:tcPr>
          <w:p w14:paraId="760CA5C4" w14:textId="77777777" w:rsidR="00EA65BD" w:rsidRPr="00EF57EE" w:rsidRDefault="00EA65BD" w:rsidP="002217C7">
            <w:pPr>
              <w:jc w:val="center"/>
              <w:rPr>
                <w:rFonts w:cs="Arial"/>
              </w:rPr>
            </w:pPr>
          </w:p>
        </w:tc>
        <w:tc>
          <w:tcPr>
            <w:tcW w:w="1683" w:type="pct"/>
          </w:tcPr>
          <w:p w14:paraId="5E405666" w14:textId="77777777" w:rsidR="00EA65BD" w:rsidRPr="006B414D" w:rsidRDefault="00EA65BD" w:rsidP="00777F55">
            <w:pPr>
              <w:rPr>
                <w:rFonts w:cs="Arial"/>
              </w:rPr>
            </w:pPr>
            <w:r>
              <w:rPr>
                <w:u w:val="single"/>
              </w:rPr>
              <w:t>Dans la négative</w:t>
            </w:r>
            <w:r>
              <w:t>, veuillez les ajouter. Les indicateurs sans valeur de référence et sans cible ne peuvent figurer dans le budget.</w:t>
            </w:r>
          </w:p>
        </w:tc>
      </w:tr>
      <w:tr w:rsidR="00EA65BD" w:rsidRPr="006B414D" w14:paraId="0659B1AB" w14:textId="77777777" w:rsidTr="00777F55">
        <w:tc>
          <w:tcPr>
            <w:tcW w:w="233" w:type="pct"/>
          </w:tcPr>
          <w:p w14:paraId="4D4C6DA7" w14:textId="77777777" w:rsidR="00EA65BD" w:rsidRPr="00EF57EE" w:rsidRDefault="00EA65BD" w:rsidP="00EA65BD">
            <w:pPr>
              <w:pStyle w:val="ListParagraph"/>
              <w:numPr>
                <w:ilvl w:val="0"/>
                <w:numId w:val="7"/>
              </w:numPr>
              <w:spacing w:before="0" w:after="0"/>
              <w:ind w:left="284" w:hanging="284"/>
              <w:rPr>
                <w:rFonts w:cs="Arial"/>
              </w:rPr>
            </w:pPr>
          </w:p>
        </w:tc>
        <w:tc>
          <w:tcPr>
            <w:tcW w:w="2578" w:type="pct"/>
          </w:tcPr>
          <w:p w14:paraId="081787BF" w14:textId="13774DFA" w:rsidR="00EA65BD" w:rsidRPr="006B414D" w:rsidRDefault="00EA65BD" w:rsidP="00777F55">
            <w:pPr>
              <w:rPr>
                <w:rFonts w:cs="Arial"/>
              </w:rPr>
            </w:pPr>
            <w:r>
              <w:t xml:space="preserve">L’indicateur doit-il être précisé au moyen de </w:t>
            </w:r>
            <w:r>
              <w:rPr>
                <w:b/>
              </w:rPr>
              <w:t>spécifications techniques</w:t>
            </w:r>
            <w:r>
              <w:t xml:space="preserve">, de </w:t>
            </w:r>
            <w:r>
              <w:rPr>
                <w:b/>
              </w:rPr>
              <w:t>normes</w:t>
            </w:r>
            <w:r>
              <w:t>?</w:t>
            </w:r>
          </w:p>
        </w:tc>
        <w:tc>
          <w:tcPr>
            <w:tcW w:w="505" w:type="pct"/>
          </w:tcPr>
          <w:p w14:paraId="09BF6955" w14:textId="77777777" w:rsidR="00EA65BD" w:rsidRPr="00EF57EE" w:rsidRDefault="00EA65BD" w:rsidP="002217C7">
            <w:pPr>
              <w:jc w:val="center"/>
              <w:rPr>
                <w:rFonts w:cs="Arial"/>
              </w:rPr>
            </w:pPr>
          </w:p>
        </w:tc>
        <w:tc>
          <w:tcPr>
            <w:tcW w:w="1683" w:type="pct"/>
          </w:tcPr>
          <w:p w14:paraId="0F38852C" w14:textId="2141E40D" w:rsidR="00EA65BD" w:rsidRPr="006B414D" w:rsidRDefault="00EA65BD" w:rsidP="00777F55">
            <w:pPr>
              <w:rPr>
                <w:rFonts w:cs="Arial"/>
              </w:rPr>
            </w:pPr>
            <w:r>
              <w:rPr>
                <w:u w:val="single"/>
              </w:rPr>
              <w:t>Dans l’affirmative</w:t>
            </w:r>
            <w:r>
              <w:t xml:space="preserve">, assurez-vous que les spécifications techniques/normes figurent dans la demande et, si nécessaire, veuillez ajouter des appendices pour fournir d’autres spécifications. </w:t>
            </w:r>
          </w:p>
        </w:tc>
      </w:tr>
      <w:tr w:rsidR="00EA65BD" w:rsidRPr="006B414D" w14:paraId="647B4CA3" w14:textId="77777777" w:rsidTr="00777F55">
        <w:tc>
          <w:tcPr>
            <w:tcW w:w="233" w:type="pct"/>
          </w:tcPr>
          <w:p w14:paraId="3A01A7F1" w14:textId="77777777" w:rsidR="00EA65BD" w:rsidRPr="00EF57EE" w:rsidRDefault="00EA65BD" w:rsidP="00EA65BD">
            <w:pPr>
              <w:pStyle w:val="ListParagraph"/>
              <w:numPr>
                <w:ilvl w:val="0"/>
                <w:numId w:val="7"/>
              </w:numPr>
              <w:spacing w:before="0" w:after="0"/>
              <w:ind w:left="284" w:hanging="284"/>
              <w:rPr>
                <w:rFonts w:cs="Arial"/>
              </w:rPr>
            </w:pPr>
          </w:p>
        </w:tc>
        <w:tc>
          <w:tcPr>
            <w:tcW w:w="2578" w:type="pct"/>
          </w:tcPr>
          <w:p w14:paraId="6C949294" w14:textId="77D6929F" w:rsidR="00EA65BD" w:rsidRPr="006B414D" w:rsidRDefault="00EA65BD" w:rsidP="00777F55">
            <w:pPr>
              <w:rPr>
                <w:rFonts w:cs="Arial"/>
              </w:rPr>
            </w:pPr>
            <w:r>
              <w:t xml:space="preserve">Les </w:t>
            </w:r>
            <w:r>
              <w:rPr>
                <w:b/>
              </w:rPr>
              <w:t>sources de données sont-elles clairement indiquées</w:t>
            </w:r>
            <w:r>
              <w:t xml:space="preserve"> dans le cadre logique pour </w:t>
            </w:r>
            <w:r>
              <w:rPr>
                <w:b/>
              </w:rPr>
              <w:t>chaque indicateur</w:t>
            </w:r>
            <w:r>
              <w:t>?</w:t>
            </w:r>
          </w:p>
        </w:tc>
        <w:tc>
          <w:tcPr>
            <w:tcW w:w="505" w:type="pct"/>
          </w:tcPr>
          <w:p w14:paraId="1AC8234A" w14:textId="77777777" w:rsidR="00EA65BD" w:rsidRPr="00EF57EE" w:rsidRDefault="00EA65BD" w:rsidP="002217C7">
            <w:pPr>
              <w:jc w:val="center"/>
              <w:rPr>
                <w:rFonts w:cs="Arial"/>
              </w:rPr>
            </w:pPr>
          </w:p>
        </w:tc>
        <w:tc>
          <w:tcPr>
            <w:tcW w:w="1683" w:type="pct"/>
          </w:tcPr>
          <w:p w14:paraId="0AFE9A8A" w14:textId="77777777" w:rsidR="00EA65BD" w:rsidRPr="006B414D" w:rsidRDefault="00EA65BD" w:rsidP="00777F55">
            <w:pPr>
              <w:rPr>
                <w:rFonts w:cs="Arial"/>
              </w:rPr>
            </w:pPr>
            <w:r>
              <w:t xml:space="preserve">La source des données est extrêmement importante pour valider l’obtention du résultat. </w:t>
            </w:r>
            <w:r>
              <w:rPr>
                <w:u w:val="single"/>
              </w:rPr>
              <w:t>Dans la négative</w:t>
            </w:r>
            <w:r>
              <w:t xml:space="preserve">, veuillez ajouter des sources de données. </w:t>
            </w:r>
          </w:p>
        </w:tc>
      </w:tr>
      <w:tr w:rsidR="00EA65BD" w:rsidRPr="006B414D" w14:paraId="17D09E21" w14:textId="77777777" w:rsidTr="00777F55">
        <w:tc>
          <w:tcPr>
            <w:tcW w:w="233" w:type="pct"/>
          </w:tcPr>
          <w:p w14:paraId="6938055E" w14:textId="77777777" w:rsidR="00EA65BD" w:rsidRPr="006B414D" w:rsidRDefault="00EA65BD" w:rsidP="00EA65BD">
            <w:pPr>
              <w:pStyle w:val="ListParagraph"/>
              <w:numPr>
                <w:ilvl w:val="0"/>
                <w:numId w:val="7"/>
              </w:numPr>
              <w:spacing w:before="0" w:after="0"/>
              <w:ind w:left="284" w:hanging="284"/>
              <w:rPr>
                <w:rFonts w:cs="Arial"/>
                <w:lang w:val="en-GB"/>
              </w:rPr>
            </w:pPr>
          </w:p>
        </w:tc>
        <w:tc>
          <w:tcPr>
            <w:tcW w:w="2578" w:type="pct"/>
          </w:tcPr>
          <w:p w14:paraId="2532E687" w14:textId="5E29FE45" w:rsidR="00EA65BD" w:rsidRPr="006B414D" w:rsidRDefault="00EA65BD" w:rsidP="00777F55">
            <w:pPr>
              <w:rPr>
                <w:rFonts w:cs="Arial"/>
              </w:rPr>
            </w:pPr>
            <w:r>
              <w:t xml:space="preserve">Les </w:t>
            </w:r>
            <w:r>
              <w:rPr>
                <w:b/>
              </w:rPr>
              <w:t>sources de données</w:t>
            </w:r>
            <w:r>
              <w:t xml:space="preserve"> mentionnées </w:t>
            </w:r>
            <w:r>
              <w:rPr>
                <w:b/>
              </w:rPr>
              <w:t>existent-elles</w:t>
            </w:r>
            <w:r>
              <w:t xml:space="preserve"> déjà et sont-elles </w:t>
            </w:r>
            <w:r>
              <w:rPr>
                <w:b/>
              </w:rPr>
              <w:t>fiables</w:t>
            </w:r>
            <w:r>
              <w:t>?</w:t>
            </w:r>
          </w:p>
        </w:tc>
        <w:tc>
          <w:tcPr>
            <w:tcW w:w="505" w:type="pct"/>
          </w:tcPr>
          <w:p w14:paraId="2CC29ACB" w14:textId="77777777" w:rsidR="00EA65BD" w:rsidRPr="00EF57EE" w:rsidRDefault="00EA65BD" w:rsidP="002217C7">
            <w:pPr>
              <w:jc w:val="center"/>
              <w:rPr>
                <w:rFonts w:cs="Arial"/>
              </w:rPr>
            </w:pPr>
          </w:p>
        </w:tc>
        <w:tc>
          <w:tcPr>
            <w:tcW w:w="1683" w:type="pct"/>
          </w:tcPr>
          <w:p w14:paraId="40B917BE" w14:textId="77777777" w:rsidR="00EA65BD" w:rsidRPr="006B414D" w:rsidRDefault="00EA65BD" w:rsidP="00777F55">
            <w:pPr>
              <w:rPr>
                <w:rFonts w:cs="Arial"/>
              </w:rPr>
            </w:pPr>
            <w:r>
              <w:rPr>
                <w:u w:val="single"/>
              </w:rPr>
              <w:t>Dans la négative</w:t>
            </w:r>
            <w:r>
              <w:t>, voir le point ci-dessous.</w:t>
            </w:r>
          </w:p>
        </w:tc>
      </w:tr>
      <w:tr w:rsidR="00EA65BD" w:rsidRPr="006B414D" w14:paraId="0E8E5441" w14:textId="77777777" w:rsidTr="00777F55">
        <w:tc>
          <w:tcPr>
            <w:tcW w:w="233" w:type="pct"/>
          </w:tcPr>
          <w:p w14:paraId="394F241E" w14:textId="77777777" w:rsidR="00EA65BD" w:rsidRPr="00EF57EE" w:rsidRDefault="00EA65BD" w:rsidP="00EA65BD">
            <w:pPr>
              <w:pStyle w:val="ListParagraph"/>
              <w:numPr>
                <w:ilvl w:val="0"/>
                <w:numId w:val="7"/>
              </w:numPr>
              <w:spacing w:before="0" w:after="0"/>
              <w:ind w:left="284" w:hanging="284"/>
              <w:rPr>
                <w:rFonts w:cs="Arial"/>
              </w:rPr>
            </w:pPr>
          </w:p>
        </w:tc>
        <w:tc>
          <w:tcPr>
            <w:tcW w:w="2578" w:type="pct"/>
          </w:tcPr>
          <w:p w14:paraId="2C295B5B" w14:textId="77777777" w:rsidR="00EA65BD" w:rsidRPr="006B414D" w:rsidRDefault="00EA65BD" w:rsidP="00777F55">
            <w:pPr>
              <w:rPr>
                <w:rFonts w:cs="Arial"/>
              </w:rPr>
            </w:pPr>
            <w:r>
              <w:t xml:space="preserve">Si ce n’est pas le cas, des </w:t>
            </w:r>
            <w:r>
              <w:rPr>
                <w:b/>
              </w:rPr>
              <w:t>outils supplémentaires</w:t>
            </w:r>
            <w:r>
              <w:t xml:space="preserve"> ont-ils été conçus pour collecter les données nécessaires pour alimenter l’indicateur? </w:t>
            </w:r>
          </w:p>
        </w:tc>
        <w:tc>
          <w:tcPr>
            <w:tcW w:w="505" w:type="pct"/>
          </w:tcPr>
          <w:p w14:paraId="49A27E56" w14:textId="77777777" w:rsidR="00EA65BD" w:rsidRPr="00EF57EE" w:rsidRDefault="00EA65BD" w:rsidP="00777F55">
            <w:pPr>
              <w:rPr>
                <w:rFonts w:cs="Arial"/>
              </w:rPr>
            </w:pPr>
          </w:p>
        </w:tc>
        <w:tc>
          <w:tcPr>
            <w:tcW w:w="1683" w:type="pct"/>
          </w:tcPr>
          <w:p w14:paraId="79D57FA2" w14:textId="77777777" w:rsidR="00EA65BD" w:rsidRPr="006B414D" w:rsidRDefault="00EA65BD" w:rsidP="00777F55">
            <w:pPr>
              <w:rPr>
                <w:rFonts w:cs="Arial"/>
              </w:rPr>
            </w:pPr>
            <w:r>
              <w:rPr>
                <w:u w:val="single"/>
              </w:rPr>
              <w:t>Dans la négative</w:t>
            </w:r>
            <w:r>
              <w:t>, des outils de collecte de données ad hoc (par exemple questionnaires ad hoc, enquêtes) devraient être conçus, intégrés dans le système de suivi des projets et, s’il y a lieu, budgétisés.</w:t>
            </w:r>
          </w:p>
        </w:tc>
      </w:tr>
      <w:tr w:rsidR="00EA65BD" w:rsidRPr="006B414D" w14:paraId="445F3E10" w14:textId="77777777" w:rsidTr="00777F55">
        <w:tc>
          <w:tcPr>
            <w:tcW w:w="233" w:type="pct"/>
          </w:tcPr>
          <w:p w14:paraId="0542F265" w14:textId="77777777" w:rsidR="00EA65BD" w:rsidRPr="00EF57EE" w:rsidRDefault="00EA65BD" w:rsidP="00EA65BD">
            <w:pPr>
              <w:pStyle w:val="ListParagraph"/>
              <w:numPr>
                <w:ilvl w:val="0"/>
                <w:numId w:val="7"/>
              </w:numPr>
              <w:spacing w:before="0" w:after="0"/>
              <w:ind w:left="284" w:hanging="284"/>
              <w:rPr>
                <w:rFonts w:cs="Arial"/>
              </w:rPr>
            </w:pPr>
          </w:p>
        </w:tc>
        <w:tc>
          <w:tcPr>
            <w:tcW w:w="2578" w:type="pct"/>
          </w:tcPr>
          <w:p w14:paraId="7459C9AE" w14:textId="437792B7" w:rsidR="00EA65BD" w:rsidRPr="006B414D" w:rsidRDefault="00EA65BD" w:rsidP="00777F55">
            <w:pPr>
              <w:rPr>
                <w:rFonts w:cs="Arial"/>
              </w:rPr>
            </w:pPr>
            <w:r>
              <w:t>Les coûts liés aux outils supplémentaires de collecte de données sont-ils raisonnables (justifiés au regard de l’importance du résultat à mesurer)?</w:t>
            </w:r>
          </w:p>
        </w:tc>
        <w:tc>
          <w:tcPr>
            <w:tcW w:w="505" w:type="pct"/>
          </w:tcPr>
          <w:p w14:paraId="339B12DF" w14:textId="77777777" w:rsidR="00EA65BD" w:rsidRPr="00EF57EE" w:rsidRDefault="00EA65BD" w:rsidP="00777F55">
            <w:pPr>
              <w:rPr>
                <w:rFonts w:cs="Arial"/>
              </w:rPr>
            </w:pPr>
          </w:p>
        </w:tc>
        <w:tc>
          <w:tcPr>
            <w:tcW w:w="1683" w:type="pct"/>
          </w:tcPr>
          <w:p w14:paraId="5F2FB5D3" w14:textId="77777777" w:rsidR="00EA65BD" w:rsidRPr="006B414D" w:rsidRDefault="00EA65BD" w:rsidP="00777F55">
            <w:pPr>
              <w:rPr>
                <w:rFonts w:cs="Arial"/>
              </w:rPr>
            </w:pPr>
            <w:r>
              <w:rPr>
                <w:u w:val="single"/>
              </w:rPr>
              <w:t>Dans la négative</w:t>
            </w:r>
            <w:r>
              <w:t>, envisagez de sélectionner (ou de formuler) un autre indicateur.</w:t>
            </w:r>
          </w:p>
        </w:tc>
      </w:tr>
      <w:tr w:rsidR="00EA65BD" w:rsidRPr="006B414D" w14:paraId="69C187D0" w14:textId="77777777" w:rsidTr="00777F55">
        <w:tc>
          <w:tcPr>
            <w:tcW w:w="233" w:type="pct"/>
          </w:tcPr>
          <w:p w14:paraId="14DCC08F" w14:textId="77777777" w:rsidR="00EA65BD" w:rsidRPr="00EF57EE" w:rsidRDefault="00EA65BD" w:rsidP="00EA65BD">
            <w:pPr>
              <w:pStyle w:val="ListParagraph"/>
              <w:numPr>
                <w:ilvl w:val="0"/>
                <w:numId w:val="7"/>
              </w:numPr>
              <w:spacing w:before="0" w:after="0"/>
              <w:ind w:left="284" w:hanging="284"/>
              <w:rPr>
                <w:rFonts w:cs="Arial"/>
              </w:rPr>
            </w:pPr>
          </w:p>
        </w:tc>
        <w:tc>
          <w:tcPr>
            <w:tcW w:w="2578" w:type="pct"/>
          </w:tcPr>
          <w:p w14:paraId="73D3F222" w14:textId="1ED04239" w:rsidR="00EA65BD" w:rsidRPr="006B414D" w:rsidRDefault="00EA65BD" w:rsidP="00777F55">
            <w:pPr>
              <w:rPr>
                <w:rFonts w:cs="Arial"/>
              </w:rPr>
            </w:pPr>
            <w:r>
              <w:t>Est-il possible d’obtenir des données pour l’indicateur avant la fin de la mise en œuvre opérationnelle de l’action?</w:t>
            </w:r>
          </w:p>
        </w:tc>
        <w:tc>
          <w:tcPr>
            <w:tcW w:w="505" w:type="pct"/>
          </w:tcPr>
          <w:p w14:paraId="24FCE76F" w14:textId="77777777" w:rsidR="00EA65BD" w:rsidRPr="00EF57EE" w:rsidRDefault="00EA65BD" w:rsidP="00777F55">
            <w:pPr>
              <w:rPr>
                <w:rFonts w:cs="Arial"/>
              </w:rPr>
            </w:pPr>
          </w:p>
        </w:tc>
        <w:tc>
          <w:tcPr>
            <w:tcW w:w="1683" w:type="pct"/>
          </w:tcPr>
          <w:p w14:paraId="15474227" w14:textId="77777777" w:rsidR="00EA65BD" w:rsidRPr="006B414D" w:rsidRDefault="00EA65BD" w:rsidP="00777F55">
            <w:pPr>
              <w:rPr>
                <w:rFonts w:cs="Arial"/>
              </w:rPr>
            </w:pPr>
            <w:r>
              <w:rPr>
                <w:u w:val="single"/>
              </w:rPr>
              <w:t>Dans la négative</w:t>
            </w:r>
            <w:r>
              <w:t>, un autre indicateur devrait être défini. Les indicateurs FNLC sont utilisés pour les paiements; ils doivent donc être mesurés pendant la durée de vie du projet.</w:t>
            </w:r>
          </w:p>
        </w:tc>
      </w:tr>
    </w:tbl>
    <w:p w14:paraId="4A48A59B" w14:textId="77777777" w:rsidR="00A20A5E" w:rsidRDefault="00A20A5E"/>
    <w:p w14:paraId="0CE3A723" w14:textId="77777777" w:rsidR="00A20A5E" w:rsidRDefault="00A20A5E">
      <w:pPr>
        <w:sectPr w:rsidR="00A20A5E" w:rsidSect="00AE4FA0">
          <w:footerReference w:type="default" r:id="rId12"/>
          <w:pgSz w:w="16838" w:h="11906" w:orient="landscape"/>
          <w:pgMar w:top="1440" w:right="1440" w:bottom="1440" w:left="1440" w:header="708" w:footer="708" w:gutter="0"/>
          <w:cols w:space="708"/>
          <w:docGrid w:linePitch="360"/>
        </w:sectPr>
      </w:pPr>
    </w:p>
    <w:p w14:paraId="3B875844" w14:textId="57865C08" w:rsidR="00774F10" w:rsidRDefault="00994D25" w:rsidP="00774F10">
      <w:pPr>
        <w:pStyle w:val="Heading1"/>
      </w:pPr>
      <w:r>
        <w:lastRenderedPageBreak/>
        <w:t>Annexe e3c – Budget</w:t>
      </w:r>
    </w:p>
    <w:p w14:paraId="654535D5" w14:textId="77777777" w:rsidR="00774F10" w:rsidRDefault="00774F10" w:rsidP="00774F10"/>
    <w:p w14:paraId="496F9D17" w14:textId="43E866AD" w:rsidR="00774F10" w:rsidRDefault="00774F10" w:rsidP="00774F10">
      <w:r>
        <w:t>Après avoir identifié les résultats (produits/réalisations) et les indicateurs associés qui sont adaptés au FNLC, ceux-ci doivent être repris en tant que rubriques et sous-rubriques dans le budget.</w:t>
      </w:r>
    </w:p>
    <w:p w14:paraId="2879779F" w14:textId="6564B22E" w:rsidR="00774F10" w:rsidRDefault="00774F10" w:rsidP="00774F10">
      <w:r>
        <w:t>Dans le cas d’une action intégralement fondée sur un FNLC, l’onglet à compléter dans le modèle fourni à l’annexe e3c est l’</w:t>
      </w:r>
      <w:r>
        <w:rPr>
          <w:u w:val="single"/>
        </w:rPr>
        <w:t>onglet 1c</w:t>
      </w:r>
      <w:r>
        <w:t>.</w:t>
      </w:r>
      <w:r>
        <w:rPr>
          <w:u w:val="single"/>
        </w:rPr>
        <w:t xml:space="preserve"> Budget FNLC UNIQUEMENT</w:t>
      </w:r>
      <w:r>
        <w:t>.</w:t>
      </w:r>
    </w:p>
    <w:p w14:paraId="120F6EBB" w14:textId="7DAFB671" w:rsidR="00FF24D8" w:rsidRDefault="006C389E" w:rsidP="00774F10">
      <w:r>
        <w:t>Aux fins de l’exemple fourni dans la présente annexe K, le demandeur propose une action qui aura une durée de quatre ans, avec une contribution maximale de l’UE de 1 561 000 EUR intégralement fondée sur un FNLC, et qui sera axée sur le secteur de l’énergie.</w:t>
      </w:r>
    </w:p>
    <w:p w14:paraId="367A81D5" w14:textId="789E993C" w:rsidR="00FF24D8" w:rsidRDefault="00490A8E" w:rsidP="00774F10">
      <w:pPr>
        <w:rPr>
          <w:color w:val="FF0000"/>
        </w:rPr>
      </w:pPr>
      <w:r>
        <w:t xml:space="preserve">Conformément à l’article 2.11 des conditions générales applicables aux contrats de subvention, le demandeur doit inclure dans le budget une évaluation par un tiers, à moins que le type de résultats et d’indicateurs à communiquer et à valider ne justifie le contraire. Dans ce dernier cas, le demandeur est tenu de fournir une justification. Si la justification est acceptée, les conditions particulières du contrat de subvention dérogent à l’obligation énoncée à l’article 2.11 des conditions générales. </w:t>
      </w:r>
    </w:p>
    <w:p w14:paraId="5FA7BF4F" w14:textId="77777777" w:rsidR="00B04011" w:rsidRDefault="00B04011" w:rsidP="002217C7">
      <w:pPr>
        <w:pBdr>
          <w:top w:val="single" w:sz="4" w:space="1" w:color="auto"/>
          <w:left w:val="single" w:sz="4" w:space="4" w:color="auto"/>
          <w:bottom w:val="single" w:sz="4" w:space="1" w:color="auto"/>
          <w:right w:val="single" w:sz="4" w:space="4" w:color="auto"/>
        </w:pBdr>
        <w:spacing w:before="240" w:after="240"/>
      </w:pPr>
      <w:r>
        <w:t xml:space="preserve">Clause de non-responsabilité: les exemples fournis ont pour but de montrer la cohérence entre le cadre logique, le budget et la section descriptive du formulaire de demande. Ils sont </w:t>
      </w:r>
      <w:r>
        <w:rPr>
          <w:b/>
          <w:u w:val="single"/>
        </w:rPr>
        <w:t>fictifs</w:t>
      </w:r>
      <w:r>
        <w:t xml:space="preserve"> et </w:t>
      </w:r>
      <w:r>
        <w:rPr>
          <w:b/>
          <w:u w:val="single"/>
        </w:rPr>
        <w:t>les chiffres sont inventés</w:t>
      </w:r>
      <w:r>
        <w:t xml:space="preserve">. </w:t>
      </w:r>
    </w:p>
    <w:tbl>
      <w:tblPr>
        <w:tblW w:w="5000" w:type="pct"/>
        <w:tblLook w:val="04A0" w:firstRow="1" w:lastRow="0" w:firstColumn="1" w:lastColumn="0" w:noHBand="0" w:noVBand="1"/>
      </w:tblPr>
      <w:tblGrid>
        <w:gridCol w:w="5165"/>
        <w:gridCol w:w="1107"/>
        <w:gridCol w:w="716"/>
        <w:gridCol w:w="867"/>
        <w:gridCol w:w="1726"/>
        <w:gridCol w:w="1107"/>
        <w:gridCol w:w="657"/>
        <w:gridCol w:w="867"/>
        <w:gridCol w:w="1726"/>
      </w:tblGrid>
      <w:tr w:rsidR="00AA6CC9" w:rsidRPr="00AA6CC9" w14:paraId="7AE61DDE" w14:textId="77777777" w:rsidTr="00AA6CC9">
        <w:trPr>
          <w:trHeight w:val="900"/>
          <w:tblHeader/>
        </w:trPr>
        <w:tc>
          <w:tcPr>
            <w:tcW w:w="1961" w:type="pct"/>
            <w:tcBorders>
              <w:top w:val="single" w:sz="8" w:space="0" w:color="auto"/>
              <w:left w:val="single" w:sz="8" w:space="0" w:color="auto"/>
              <w:bottom w:val="single" w:sz="8" w:space="0" w:color="auto"/>
              <w:right w:val="nil"/>
            </w:tcBorders>
            <w:shd w:val="clear" w:color="000000" w:fill="D9D9D9"/>
            <w:hideMark/>
          </w:tcPr>
          <w:p w14:paraId="26A5F49D" w14:textId="77777777" w:rsidR="00AA6CC9" w:rsidRPr="00AA6CC9" w:rsidRDefault="00AA6CC9" w:rsidP="00AA6CC9">
            <w:pPr>
              <w:spacing w:before="0" w:after="0" w:line="240" w:lineRule="auto"/>
              <w:jc w:val="left"/>
              <w:rPr>
                <w:rFonts w:ascii="Arial" w:eastAsia="Times New Roman" w:hAnsi="Arial" w:cs="Arial"/>
                <w:b/>
                <w:bCs/>
                <w:kern w:val="0"/>
                <w:sz w:val="18"/>
                <w:szCs w:val="18"/>
                <w14:ligatures w14:val="none"/>
              </w:rPr>
            </w:pPr>
            <w:r>
              <w:rPr>
                <w:rFonts w:ascii="Arial" w:hAnsi="Arial"/>
                <w:b/>
                <w:sz w:val="18"/>
              </w:rPr>
              <w:t>1. Budget de l’action intégralement fondée sur un financement non lié aux coûts (FNLC)</w:t>
            </w:r>
          </w:p>
        </w:tc>
        <w:tc>
          <w:tcPr>
            <w:tcW w:w="1519" w:type="pct"/>
            <w:gridSpan w:val="4"/>
            <w:tcBorders>
              <w:top w:val="single" w:sz="8" w:space="0" w:color="auto"/>
              <w:left w:val="single" w:sz="4" w:space="0" w:color="auto"/>
              <w:bottom w:val="single" w:sz="8" w:space="0" w:color="auto"/>
              <w:right w:val="single" w:sz="8" w:space="0" w:color="000000"/>
            </w:tcBorders>
            <w:shd w:val="clear" w:color="000000" w:fill="D9D9D9"/>
            <w:hideMark/>
          </w:tcPr>
          <w:p w14:paraId="47A5FBE2" w14:textId="77777777" w:rsidR="00AA6CC9" w:rsidRPr="00AA6CC9" w:rsidRDefault="00AA6CC9" w:rsidP="00AA6CC9">
            <w:pPr>
              <w:spacing w:before="0" w:after="0" w:line="240" w:lineRule="auto"/>
              <w:jc w:val="center"/>
              <w:rPr>
                <w:rFonts w:ascii="Arial" w:eastAsia="Times New Roman" w:hAnsi="Arial" w:cs="Arial"/>
                <w:b/>
                <w:bCs/>
                <w:kern w:val="0"/>
                <w:sz w:val="18"/>
                <w:szCs w:val="18"/>
                <w14:ligatures w14:val="none"/>
              </w:rPr>
            </w:pPr>
            <w:r>
              <w:rPr>
                <w:rFonts w:ascii="Arial" w:hAnsi="Arial"/>
                <w:b/>
                <w:sz w:val="18"/>
              </w:rPr>
              <w:t>Toutes les années</w:t>
            </w:r>
          </w:p>
        </w:tc>
        <w:tc>
          <w:tcPr>
            <w:tcW w:w="1519" w:type="pct"/>
            <w:gridSpan w:val="4"/>
            <w:tcBorders>
              <w:top w:val="single" w:sz="8" w:space="0" w:color="auto"/>
              <w:left w:val="nil"/>
              <w:bottom w:val="single" w:sz="8" w:space="0" w:color="auto"/>
              <w:right w:val="single" w:sz="8" w:space="0" w:color="000000"/>
            </w:tcBorders>
            <w:shd w:val="clear" w:color="000000" w:fill="FFFFFF"/>
            <w:hideMark/>
          </w:tcPr>
          <w:p w14:paraId="45BCE691" w14:textId="77777777" w:rsidR="00AA6CC9" w:rsidRPr="00AA6CC9" w:rsidRDefault="00AA6CC9" w:rsidP="00AA6CC9">
            <w:pPr>
              <w:spacing w:before="0" w:after="0" w:line="240" w:lineRule="auto"/>
              <w:jc w:val="center"/>
              <w:rPr>
                <w:rFonts w:ascii="Arial" w:eastAsia="Times New Roman" w:hAnsi="Arial" w:cs="Arial"/>
                <w:b/>
                <w:bCs/>
                <w:kern w:val="0"/>
                <w:sz w:val="18"/>
                <w:szCs w:val="18"/>
                <w14:ligatures w14:val="none"/>
              </w:rPr>
            </w:pPr>
            <w:r>
              <w:rPr>
                <w:rFonts w:ascii="Arial" w:hAnsi="Arial"/>
                <w:b/>
                <w:sz w:val="18"/>
              </w:rPr>
              <w:t>Année 1</w:t>
            </w:r>
          </w:p>
        </w:tc>
      </w:tr>
      <w:tr w:rsidR="00AA6CC9" w:rsidRPr="00AA6CC9" w14:paraId="70480486" w14:textId="77777777" w:rsidTr="00AA6CC9">
        <w:trPr>
          <w:trHeight w:val="1050"/>
          <w:tblHeader/>
        </w:trPr>
        <w:tc>
          <w:tcPr>
            <w:tcW w:w="1961" w:type="pct"/>
            <w:tcBorders>
              <w:top w:val="nil"/>
              <w:left w:val="single" w:sz="8" w:space="0" w:color="auto"/>
              <w:bottom w:val="single" w:sz="4" w:space="0" w:color="auto"/>
              <w:right w:val="nil"/>
            </w:tcBorders>
            <w:shd w:val="clear" w:color="000000" w:fill="D9D9D9"/>
            <w:hideMark/>
          </w:tcPr>
          <w:p w14:paraId="6914BBA4" w14:textId="77777777" w:rsidR="00AA6CC9" w:rsidRPr="00AA6CC9" w:rsidRDefault="00AA6CC9" w:rsidP="00AA6CC9">
            <w:pPr>
              <w:spacing w:before="0" w:after="0" w:line="240" w:lineRule="auto"/>
              <w:jc w:val="left"/>
              <w:rPr>
                <w:rFonts w:ascii="Arial" w:eastAsia="Times New Roman" w:hAnsi="Arial" w:cs="Arial"/>
                <w:b/>
                <w:bCs/>
                <w:kern w:val="0"/>
                <w:sz w:val="18"/>
                <w:szCs w:val="18"/>
                <w14:ligatures w14:val="none"/>
              </w:rPr>
            </w:pPr>
            <w:r>
              <w:rPr>
                <w:rFonts w:ascii="Arial" w:hAnsi="Arial"/>
                <w:b/>
                <w:sz w:val="18"/>
              </w:rPr>
              <w:t>Résultats mesurés au moyen d’indicateurs de performance préalablement convenus</w:t>
            </w:r>
          </w:p>
        </w:tc>
        <w:tc>
          <w:tcPr>
            <w:tcW w:w="365" w:type="pct"/>
            <w:tcBorders>
              <w:top w:val="nil"/>
              <w:left w:val="single" w:sz="4" w:space="0" w:color="auto"/>
              <w:bottom w:val="single" w:sz="4" w:space="0" w:color="auto"/>
              <w:right w:val="single" w:sz="4" w:space="0" w:color="auto"/>
            </w:tcBorders>
            <w:shd w:val="clear" w:color="000000" w:fill="D9D9D9"/>
            <w:hideMark/>
          </w:tcPr>
          <w:p w14:paraId="5B6F754B" w14:textId="77777777" w:rsidR="00AA6CC9" w:rsidRPr="00AA6CC9" w:rsidRDefault="00AA6CC9" w:rsidP="00ED5405">
            <w:pPr>
              <w:spacing w:before="0" w:after="0" w:line="240" w:lineRule="auto"/>
              <w:jc w:val="center"/>
              <w:rPr>
                <w:rFonts w:ascii="Arial" w:eastAsia="Times New Roman" w:hAnsi="Arial" w:cs="Arial"/>
                <w:b/>
                <w:bCs/>
                <w:kern w:val="0"/>
                <w:sz w:val="18"/>
                <w:szCs w:val="18"/>
                <w14:ligatures w14:val="none"/>
              </w:rPr>
            </w:pPr>
            <w:r>
              <w:rPr>
                <w:rFonts w:ascii="Arial" w:hAnsi="Arial"/>
                <w:b/>
                <w:sz w:val="18"/>
              </w:rPr>
              <w:t>Unité</w:t>
            </w:r>
          </w:p>
        </w:tc>
        <w:tc>
          <w:tcPr>
            <w:tcW w:w="365" w:type="pct"/>
            <w:tcBorders>
              <w:top w:val="nil"/>
              <w:left w:val="nil"/>
              <w:bottom w:val="single" w:sz="4" w:space="0" w:color="auto"/>
              <w:right w:val="single" w:sz="4" w:space="0" w:color="auto"/>
            </w:tcBorders>
            <w:shd w:val="clear" w:color="000000" w:fill="D9D9D9"/>
            <w:hideMark/>
          </w:tcPr>
          <w:p w14:paraId="5DF39B9B" w14:textId="77777777" w:rsidR="00AA6CC9" w:rsidRPr="00AA6CC9" w:rsidRDefault="00AA6CC9" w:rsidP="00ED5405">
            <w:pPr>
              <w:spacing w:before="0" w:after="0" w:line="240" w:lineRule="auto"/>
              <w:jc w:val="center"/>
              <w:rPr>
                <w:rFonts w:ascii="Arial" w:eastAsia="Times New Roman" w:hAnsi="Arial" w:cs="Arial"/>
                <w:b/>
                <w:bCs/>
                <w:kern w:val="0"/>
                <w:sz w:val="18"/>
                <w:szCs w:val="18"/>
                <w14:ligatures w14:val="none"/>
              </w:rPr>
            </w:pPr>
            <w:r>
              <w:rPr>
                <w:rFonts w:ascii="Arial" w:hAnsi="Arial"/>
                <w:b/>
                <w:sz w:val="18"/>
              </w:rPr>
              <w:t>Cible</w:t>
            </w:r>
          </w:p>
        </w:tc>
        <w:tc>
          <w:tcPr>
            <w:tcW w:w="365" w:type="pct"/>
            <w:tcBorders>
              <w:top w:val="nil"/>
              <w:left w:val="nil"/>
              <w:bottom w:val="single" w:sz="4" w:space="0" w:color="auto"/>
              <w:right w:val="single" w:sz="4" w:space="0" w:color="auto"/>
            </w:tcBorders>
            <w:shd w:val="clear" w:color="000000" w:fill="D9D9D9"/>
            <w:hideMark/>
          </w:tcPr>
          <w:p w14:paraId="65A56F95" w14:textId="77777777" w:rsidR="00AA6CC9" w:rsidRPr="00AA6CC9" w:rsidRDefault="00AA6CC9" w:rsidP="00ED5405">
            <w:pPr>
              <w:spacing w:before="0" w:after="0" w:line="240" w:lineRule="auto"/>
              <w:jc w:val="center"/>
              <w:rPr>
                <w:rFonts w:ascii="Arial" w:eastAsia="Times New Roman" w:hAnsi="Arial" w:cs="Arial"/>
                <w:b/>
                <w:bCs/>
                <w:kern w:val="0"/>
                <w:sz w:val="18"/>
                <w:szCs w:val="18"/>
                <w14:ligatures w14:val="none"/>
              </w:rPr>
            </w:pPr>
            <w:r>
              <w:rPr>
                <w:rFonts w:ascii="Arial" w:hAnsi="Arial"/>
                <w:b/>
                <w:sz w:val="18"/>
              </w:rPr>
              <w:t>Valeur unitaire (en EUR)</w:t>
            </w:r>
          </w:p>
        </w:tc>
        <w:tc>
          <w:tcPr>
            <w:tcW w:w="424" w:type="pct"/>
            <w:tcBorders>
              <w:top w:val="nil"/>
              <w:left w:val="nil"/>
              <w:bottom w:val="single" w:sz="4" w:space="0" w:color="auto"/>
              <w:right w:val="single" w:sz="8" w:space="0" w:color="auto"/>
            </w:tcBorders>
            <w:shd w:val="clear" w:color="000000" w:fill="D9D9D9"/>
            <w:hideMark/>
          </w:tcPr>
          <w:p w14:paraId="16B6A503" w14:textId="77698416" w:rsidR="00AA6CC9" w:rsidRPr="00AA6CC9" w:rsidRDefault="00AA6CC9" w:rsidP="00ED5405">
            <w:pPr>
              <w:spacing w:before="0" w:after="0" w:line="240" w:lineRule="auto"/>
              <w:jc w:val="center"/>
              <w:rPr>
                <w:rFonts w:ascii="Arial" w:eastAsia="Times New Roman" w:hAnsi="Arial" w:cs="Arial"/>
                <w:b/>
                <w:bCs/>
                <w:kern w:val="0"/>
                <w:sz w:val="18"/>
                <w:szCs w:val="18"/>
                <w14:ligatures w14:val="none"/>
              </w:rPr>
            </w:pPr>
            <w:r>
              <w:rPr>
                <w:rFonts w:ascii="Arial" w:hAnsi="Arial"/>
                <w:b/>
                <w:sz w:val="18"/>
              </w:rPr>
              <w:t>Montant total/Contribution</w:t>
            </w:r>
            <w:r>
              <w:rPr>
                <w:rFonts w:ascii="Arial" w:hAnsi="Arial"/>
                <w:b/>
                <w:sz w:val="18"/>
              </w:rPr>
              <w:br/>
              <w:t>(en EUR)</w:t>
            </w:r>
          </w:p>
        </w:tc>
        <w:tc>
          <w:tcPr>
            <w:tcW w:w="365" w:type="pct"/>
            <w:tcBorders>
              <w:top w:val="nil"/>
              <w:left w:val="single" w:sz="4" w:space="0" w:color="auto"/>
              <w:bottom w:val="single" w:sz="4" w:space="0" w:color="auto"/>
              <w:right w:val="single" w:sz="4" w:space="0" w:color="auto"/>
            </w:tcBorders>
            <w:shd w:val="clear" w:color="000000" w:fill="D9D9D9"/>
            <w:hideMark/>
          </w:tcPr>
          <w:p w14:paraId="77E51D8F" w14:textId="77777777" w:rsidR="00AA6CC9" w:rsidRPr="00AA6CC9" w:rsidRDefault="00AA6CC9" w:rsidP="00ED5405">
            <w:pPr>
              <w:spacing w:before="0" w:after="0" w:line="240" w:lineRule="auto"/>
              <w:jc w:val="center"/>
              <w:rPr>
                <w:rFonts w:ascii="Arial" w:eastAsia="Times New Roman" w:hAnsi="Arial" w:cs="Arial"/>
                <w:b/>
                <w:bCs/>
                <w:kern w:val="0"/>
                <w:sz w:val="18"/>
                <w:szCs w:val="18"/>
                <w14:ligatures w14:val="none"/>
              </w:rPr>
            </w:pPr>
            <w:r>
              <w:rPr>
                <w:rFonts w:ascii="Arial" w:hAnsi="Arial"/>
                <w:b/>
                <w:sz w:val="18"/>
              </w:rPr>
              <w:t>Unité</w:t>
            </w:r>
          </w:p>
        </w:tc>
        <w:tc>
          <w:tcPr>
            <w:tcW w:w="365" w:type="pct"/>
            <w:tcBorders>
              <w:top w:val="nil"/>
              <w:left w:val="nil"/>
              <w:bottom w:val="single" w:sz="4" w:space="0" w:color="auto"/>
              <w:right w:val="single" w:sz="4" w:space="0" w:color="auto"/>
            </w:tcBorders>
            <w:shd w:val="clear" w:color="000000" w:fill="D9D9D9"/>
            <w:hideMark/>
          </w:tcPr>
          <w:p w14:paraId="2BABDD01" w14:textId="77777777" w:rsidR="00AA6CC9" w:rsidRPr="00AA6CC9" w:rsidRDefault="00AA6CC9" w:rsidP="00ED5405">
            <w:pPr>
              <w:spacing w:before="0" w:after="0" w:line="240" w:lineRule="auto"/>
              <w:jc w:val="center"/>
              <w:rPr>
                <w:rFonts w:ascii="Arial" w:eastAsia="Times New Roman" w:hAnsi="Arial" w:cs="Arial"/>
                <w:b/>
                <w:bCs/>
                <w:kern w:val="0"/>
                <w:sz w:val="18"/>
                <w:szCs w:val="18"/>
                <w14:ligatures w14:val="none"/>
              </w:rPr>
            </w:pPr>
            <w:r>
              <w:rPr>
                <w:rFonts w:ascii="Arial" w:hAnsi="Arial"/>
                <w:b/>
                <w:sz w:val="18"/>
              </w:rPr>
              <w:t>Cible</w:t>
            </w:r>
          </w:p>
        </w:tc>
        <w:tc>
          <w:tcPr>
            <w:tcW w:w="365" w:type="pct"/>
            <w:tcBorders>
              <w:top w:val="nil"/>
              <w:left w:val="nil"/>
              <w:bottom w:val="single" w:sz="4" w:space="0" w:color="auto"/>
              <w:right w:val="single" w:sz="4" w:space="0" w:color="auto"/>
            </w:tcBorders>
            <w:shd w:val="clear" w:color="000000" w:fill="D9D9D9"/>
            <w:hideMark/>
          </w:tcPr>
          <w:p w14:paraId="7B4A321F" w14:textId="77777777" w:rsidR="00AA6CC9" w:rsidRPr="00AA6CC9" w:rsidRDefault="00AA6CC9" w:rsidP="00ED5405">
            <w:pPr>
              <w:spacing w:before="0" w:after="0" w:line="240" w:lineRule="auto"/>
              <w:jc w:val="center"/>
              <w:rPr>
                <w:rFonts w:ascii="Arial" w:eastAsia="Times New Roman" w:hAnsi="Arial" w:cs="Arial"/>
                <w:b/>
                <w:bCs/>
                <w:kern w:val="0"/>
                <w:sz w:val="18"/>
                <w:szCs w:val="18"/>
                <w14:ligatures w14:val="none"/>
              </w:rPr>
            </w:pPr>
            <w:r>
              <w:rPr>
                <w:rFonts w:ascii="Arial" w:hAnsi="Arial"/>
                <w:b/>
                <w:sz w:val="18"/>
              </w:rPr>
              <w:t>Valeur unitaire</w:t>
            </w:r>
            <w:r>
              <w:rPr>
                <w:rFonts w:ascii="Arial" w:hAnsi="Arial"/>
                <w:b/>
                <w:sz w:val="18"/>
              </w:rPr>
              <w:br/>
              <w:t>(en EUR)</w:t>
            </w:r>
          </w:p>
        </w:tc>
        <w:tc>
          <w:tcPr>
            <w:tcW w:w="424" w:type="pct"/>
            <w:tcBorders>
              <w:top w:val="nil"/>
              <w:left w:val="nil"/>
              <w:bottom w:val="single" w:sz="4" w:space="0" w:color="auto"/>
              <w:right w:val="single" w:sz="8" w:space="0" w:color="auto"/>
            </w:tcBorders>
            <w:shd w:val="clear" w:color="000000" w:fill="D9D9D9"/>
            <w:hideMark/>
          </w:tcPr>
          <w:p w14:paraId="6871C965" w14:textId="77777777" w:rsidR="00AA6CC9" w:rsidRPr="00AA6CC9" w:rsidRDefault="00AA6CC9" w:rsidP="00ED5405">
            <w:pPr>
              <w:spacing w:before="0" w:after="0" w:line="240" w:lineRule="auto"/>
              <w:jc w:val="center"/>
              <w:rPr>
                <w:rFonts w:ascii="Arial" w:eastAsia="Times New Roman" w:hAnsi="Arial" w:cs="Arial"/>
                <w:b/>
                <w:bCs/>
                <w:kern w:val="0"/>
                <w:sz w:val="18"/>
                <w:szCs w:val="18"/>
                <w14:ligatures w14:val="none"/>
              </w:rPr>
            </w:pPr>
            <w:r>
              <w:rPr>
                <w:rFonts w:ascii="Arial" w:hAnsi="Arial"/>
                <w:b/>
                <w:sz w:val="18"/>
              </w:rPr>
              <w:t>Montant total/Contribution</w:t>
            </w:r>
            <w:r>
              <w:rPr>
                <w:rFonts w:ascii="Arial" w:hAnsi="Arial"/>
                <w:b/>
                <w:sz w:val="18"/>
              </w:rPr>
              <w:br/>
              <w:t>(en EUR)</w:t>
            </w:r>
          </w:p>
        </w:tc>
      </w:tr>
      <w:tr w:rsidR="00AA6CC9" w:rsidRPr="00AA6CC9" w14:paraId="2EF7B46F" w14:textId="77777777" w:rsidTr="00AA6CC9">
        <w:trPr>
          <w:trHeight w:val="331"/>
        </w:trPr>
        <w:tc>
          <w:tcPr>
            <w:tcW w:w="5000" w:type="pct"/>
            <w:gridSpan w:val="9"/>
            <w:tcBorders>
              <w:top w:val="single" w:sz="4" w:space="0" w:color="auto"/>
              <w:left w:val="single" w:sz="8" w:space="0" w:color="auto"/>
              <w:bottom w:val="single" w:sz="4" w:space="0" w:color="auto"/>
              <w:right w:val="single" w:sz="8" w:space="0" w:color="000000"/>
            </w:tcBorders>
            <w:shd w:val="clear" w:color="000000" w:fill="FFFFFF"/>
            <w:hideMark/>
          </w:tcPr>
          <w:p w14:paraId="15E28AE8" w14:textId="79748D1B" w:rsidR="00AA6CC9" w:rsidRPr="00AA6CC9" w:rsidRDefault="00AA6CC9" w:rsidP="00AA6CC9">
            <w:pPr>
              <w:spacing w:before="0" w:after="0" w:line="240" w:lineRule="auto"/>
              <w:jc w:val="left"/>
              <w:rPr>
                <w:rFonts w:ascii="Arial" w:eastAsia="Times New Roman" w:hAnsi="Arial" w:cs="Arial"/>
                <w:b/>
                <w:bCs/>
                <w:kern w:val="0"/>
                <w:sz w:val="18"/>
                <w:szCs w:val="18"/>
                <w14:ligatures w14:val="none"/>
              </w:rPr>
            </w:pPr>
            <w:r>
              <w:rPr>
                <w:rFonts w:ascii="Arial" w:hAnsi="Arial"/>
                <w:b/>
                <w:sz w:val="18"/>
              </w:rPr>
              <w:t>Réalisation 2: Amélioration de la mise en œuvre des politiques dans trois domaines prioritaires (nouvelle production d’électricité, gaz de pétrole liquéfié, électrification rurale)</w:t>
            </w:r>
          </w:p>
        </w:tc>
      </w:tr>
      <w:tr w:rsidR="00AA6CC9" w:rsidRPr="00AA6CC9" w14:paraId="6ECBF497" w14:textId="77777777" w:rsidTr="00AA6CC9">
        <w:trPr>
          <w:trHeight w:val="510"/>
        </w:trPr>
        <w:tc>
          <w:tcPr>
            <w:tcW w:w="1961" w:type="pct"/>
            <w:tcBorders>
              <w:top w:val="nil"/>
              <w:left w:val="single" w:sz="8" w:space="0" w:color="auto"/>
              <w:bottom w:val="single" w:sz="4" w:space="0" w:color="auto"/>
              <w:right w:val="nil"/>
            </w:tcBorders>
            <w:shd w:val="clear" w:color="auto" w:fill="auto"/>
            <w:hideMark/>
          </w:tcPr>
          <w:p w14:paraId="6FD1CB1B" w14:textId="42BCE8DB" w:rsidR="00AA6CC9" w:rsidRPr="00AA6CC9" w:rsidRDefault="00AA6CC9" w:rsidP="00AA6CC9">
            <w:pPr>
              <w:spacing w:before="0" w:after="0" w:line="240" w:lineRule="auto"/>
              <w:jc w:val="left"/>
              <w:rPr>
                <w:rFonts w:ascii="Arial" w:eastAsia="Times New Roman" w:hAnsi="Arial" w:cs="Arial"/>
                <w:kern w:val="0"/>
                <w:sz w:val="18"/>
                <w:szCs w:val="18"/>
                <w14:ligatures w14:val="none"/>
              </w:rPr>
            </w:pPr>
            <w:r>
              <w:rPr>
                <w:rFonts w:ascii="Arial" w:hAnsi="Arial"/>
                <w:sz w:val="18"/>
              </w:rPr>
              <w:t>Indicateur 2.2 de la réalisation 2 – Nombre de ménages ayant accès à des méthodes de cuisson et à des combustibles propres</w:t>
            </w:r>
          </w:p>
        </w:tc>
        <w:tc>
          <w:tcPr>
            <w:tcW w:w="365" w:type="pct"/>
            <w:tcBorders>
              <w:top w:val="nil"/>
              <w:left w:val="single" w:sz="4" w:space="0" w:color="auto"/>
              <w:bottom w:val="single" w:sz="4" w:space="0" w:color="auto"/>
              <w:right w:val="single" w:sz="4" w:space="0" w:color="auto"/>
            </w:tcBorders>
            <w:shd w:val="clear" w:color="auto" w:fill="auto"/>
            <w:hideMark/>
          </w:tcPr>
          <w:p w14:paraId="5E69C145" w14:textId="77777777" w:rsidR="00AA6CC9" w:rsidRPr="00AA6CC9" w:rsidRDefault="00AA6CC9" w:rsidP="00AA6CC9">
            <w:pPr>
              <w:spacing w:before="0" w:after="0" w:line="240" w:lineRule="auto"/>
              <w:jc w:val="center"/>
              <w:rPr>
                <w:rFonts w:ascii="Arial" w:eastAsia="Times New Roman" w:hAnsi="Arial" w:cs="Arial"/>
                <w:kern w:val="0"/>
                <w:sz w:val="18"/>
                <w:szCs w:val="18"/>
                <w14:ligatures w14:val="none"/>
              </w:rPr>
            </w:pPr>
            <w:r>
              <w:rPr>
                <w:rFonts w:ascii="Arial" w:hAnsi="Arial"/>
                <w:sz w:val="18"/>
              </w:rPr>
              <w:t>nombre</w:t>
            </w:r>
          </w:p>
        </w:tc>
        <w:tc>
          <w:tcPr>
            <w:tcW w:w="365" w:type="pct"/>
            <w:tcBorders>
              <w:top w:val="nil"/>
              <w:left w:val="nil"/>
              <w:bottom w:val="single" w:sz="4" w:space="0" w:color="auto"/>
              <w:right w:val="single" w:sz="4" w:space="0" w:color="auto"/>
            </w:tcBorders>
            <w:shd w:val="clear" w:color="auto" w:fill="auto"/>
            <w:hideMark/>
          </w:tcPr>
          <w:p w14:paraId="1A2854A7" w14:textId="25FD3269" w:rsidR="00AA6CC9" w:rsidRPr="00AA6CC9" w:rsidRDefault="00AA6CC9" w:rsidP="00AA6CC9">
            <w:pPr>
              <w:spacing w:before="0" w:after="0" w:line="240" w:lineRule="auto"/>
              <w:jc w:val="right"/>
              <w:rPr>
                <w:rFonts w:ascii="Arial" w:eastAsia="Times New Roman" w:hAnsi="Arial" w:cs="Arial"/>
                <w:kern w:val="0"/>
                <w:sz w:val="18"/>
                <w:szCs w:val="18"/>
                <w14:ligatures w14:val="none"/>
              </w:rPr>
            </w:pPr>
            <w:r>
              <w:rPr>
                <w:rFonts w:ascii="Arial" w:hAnsi="Arial"/>
                <w:sz w:val="18"/>
              </w:rPr>
              <w:t>3 000</w:t>
            </w:r>
          </w:p>
        </w:tc>
        <w:tc>
          <w:tcPr>
            <w:tcW w:w="365" w:type="pct"/>
            <w:tcBorders>
              <w:top w:val="nil"/>
              <w:left w:val="nil"/>
              <w:bottom w:val="single" w:sz="4" w:space="0" w:color="auto"/>
              <w:right w:val="single" w:sz="4" w:space="0" w:color="auto"/>
            </w:tcBorders>
            <w:shd w:val="clear" w:color="auto" w:fill="auto"/>
            <w:hideMark/>
          </w:tcPr>
          <w:p w14:paraId="18444351" w14:textId="77777777" w:rsidR="00AA6CC9" w:rsidRPr="00AA6CC9" w:rsidRDefault="00AA6CC9" w:rsidP="00AA6CC9">
            <w:pPr>
              <w:spacing w:before="0" w:after="0" w:line="240" w:lineRule="auto"/>
              <w:jc w:val="right"/>
              <w:rPr>
                <w:rFonts w:ascii="Arial" w:eastAsia="Times New Roman" w:hAnsi="Arial" w:cs="Arial"/>
                <w:kern w:val="0"/>
                <w:sz w:val="18"/>
                <w:szCs w:val="18"/>
                <w14:ligatures w14:val="none"/>
              </w:rPr>
            </w:pPr>
            <w:r>
              <w:rPr>
                <w:rFonts w:ascii="Arial" w:hAnsi="Arial"/>
                <w:sz w:val="18"/>
              </w:rPr>
              <w:t>50</w:t>
            </w:r>
          </w:p>
        </w:tc>
        <w:tc>
          <w:tcPr>
            <w:tcW w:w="424" w:type="pct"/>
            <w:tcBorders>
              <w:top w:val="nil"/>
              <w:left w:val="nil"/>
              <w:bottom w:val="single" w:sz="4" w:space="0" w:color="auto"/>
              <w:right w:val="single" w:sz="8" w:space="0" w:color="auto"/>
            </w:tcBorders>
            <w:shd w:val="clear" w:color="auto" w:fill="auto"/>
            <w:hideMark/>
          </w:tcPr>
          <w:p w14:paraId="0DD73A31" w14:textId="7D83A7B4" w:rsidR="00AA6CC9" w:rsidRPr="00AA6CC9" w:rsidRDefault="00AA6CC9" w:rsidP="00AA6CC9">
            <w:pPr>
              <w:spacing w:before="0" w:after="0" w:line="240" w:lineRule="auto"/>
              <w:jc w:val="right"/>
              <w:rPr>
                <w:rFonts w:ascii="Arial" w:eastAsia="Times New Roman" w:hAnsi="Arial" w:cs="Arial"/>
                <w:kern w:val="0"/>
                <w:sz w:val="18"/>
                <w:szCs w:val="18"/>
                <w14:ligatures w14:val="none"/>
              </w:rPr>
            </w:pPr>
            <w:r>
              <w:rPr>
                <w:rFonts w:ascii="Arial" w:hAnsi="Arial"/>
                <w:sz w:val="18"/>
              </w:rPr>
              <w:t>150 000</w:t>
            </w:r>
          </w:p>
        </w:tc>
        <w:tc>
          <w:tcPr>
            <w:tcW w:w="365" w:type="pct"/>
            <w:tcBorders>
              <w:top w:val="nil"/>
              <w:left w:val="single" w:sz="4" w:space="0" w:color="auto"/>
              <w:bottom w:val="single" w:sz="4" w:space="0" w:color="auto"/>
              <w:right w:val="single" w:sz="4" w:space="0" w:color="auto"/>
            </w:tcBorders>
            <w:shd w:val="clear" w:color="auto" w:fill="auto"/>
            <w:hideMark/>
          </w:tcPr>
          <w:p w14:paraId="14E03362" w14:textId="77777777" w:rsidR="00AA6CC9" w:rsidRPr="00AA6CC9" w:rsidRDefault="00AA6CC9" w:rsidP="00AA6CC9">
            <w:pPr>
              <w:spacing w:before="0" w:after="0" w:line="240" w:lineRule="auto"/>
              <w:jc w:val="center"/>
              <w:rPr>
                <w:rFonts w:ascii="Arial" w:eastAsia="Times New Roman" w:hAnsi="Arial" w:cs="Arial"/>
                <w:kern w:val="0"/>
                <w:sz w:val="18"/>
                <w:szCs w:val="18"/>
                <w14:ligatures w14:val="none"/>
              </w:rPr>
            </w:pPr>
            <w:r>
              <w:rPr>
                <w:rFonts w:ascii="Arial" w:hAnsi="Arial"/>
                <w:sz w:val="18"/>
              </w:rPr>
              <w:t>nombre</w:t>
            </w:r>
          </w:p>
        </w:tc>
        <w:tc>
          <w:tcPr>
            <w:tcW w:w="365" w:type="pct"/>
            <w:tcBorders>
              <w:top w:val="nil"/>
              <w:left w:val="nil"/>
              <w:bottom w:val="single" w:sz="4" w:space="0" w:color="auto"/>
              <w:right w:val="single" w:sz="4" w:space="0" w:color="auto"/>
            </w:tcBorders>
            <w:shd w:val="clear" w:color="auto" w:fill="auto"/>
            <w:hideMark/>
          </w:tcPr>
          <w:p w14:paraId="781FF850" w14:textId="77777777" w:rsidR="00AA6CC9" w:rsidRPr="00AA6CC9" w:rsidRDefault="00AA6CC9" w:rsidP="00AA6CC9">
            <w:pPr>
              <w:spacing w:before="0" w:after="0" w:line="240" w:lineRule="auto"/>
              <w:jc w:val="right"/>
              <w:rPr>
                <w:rFonts w:ascii="Arial" w:eastAsia="Times New Roman" w:hAnsi="Arial" w:cs="Arial"/>
                <w:kern w:val="0"/>
                <w:sz w:val="18"/>
                <w:szCs w:val="18"/>
                <w14:ligatures w14:val="none"/>
              </w:rPr>
            </w:pPr>
            <w:r>
              <w:rPr>
                <w:rFonts w:ascii="Arial" w:hAnsi="Arial"/>
                <w:sz w:val="18"/>
              </w:rPr>
              <w:t>500</w:t>
            </w:r>
          </w:p>
        </w:tc>
        <w:tc>
          <w:tcPr>
            <w:tcW w:w="365" w:type="pct"/>
            <w:tcBorders>
              <w:top w:val="nil"/>
              <w:left w:val="nil"/>
              <w:bottom w:val="single" w:sz="4" w:space="0" w:color="auto"/>
              <w:right w:val="single" w:sz="4" w:space="0" w:color="auto"/>
            </w:tcBorders>
            <w:shd w:val="clear" w:color="auto" w:fill="auto"/>
            <w:hideMark/>
          </w:tcPr>
          <w:p w14:paraId="7D85FA5D" w14:textId="77777777" w:rsidR="00AA6CC9" w:rsidRPr="00AA6CC9" w:rsidRDefault="00AA6CC9" w:rsidP="00AA6CC9">
            <w:pPr>
              <w:spacing w:before="0" w:after="0" w:line="240" w:lineRule="auto"/>
              <w:jc w:val="right"/>
              <w:rPr>
                <w:rFonts w:ascii="Arial" w:eastAsia="Times New Roman" w:hAnsi="Arial" w:cs="Arial"/>
                <w:kern w:val="0"/>
                <w:sz w:val="18"/>
                <w:szCs w:val="18"/>
                <w14:ligatures w14:val="none"/>
              </w:rPr>
            </w:pPr>
            <w:r>
              <w:rPr>
                <w:rFonts w:ascii="Arial" w:hAnsi="Arial"/>
                <w:sz w:val="18"/>
              </w:rPr>
              <w:t>50</w:t>
            </w:r>
          </w:p>
        </w:tc>
        <w:tc>
          <w:tcPr>
            <w:tcW w:w="424" w:type="pct"/>
            <w:tcBorders>
              <w:top w:val="nil"/>
              <w:left w:val="nil"/>
              <w:bottom w:val="single" w:sz="4" w:space="0" w:color="auto"/>
              <w:right w:val="single" w:sz="8" w:space="0" w:color="auto"/>
            </w:tcBorders>
            <w:shd w:val="clear" w:color="auto" w:fill="auto"/>
            <w:hideMark/>
          </w:tcPr>
          <w:p w14:paraId="17E2B1CE" w14:textId="3EC5A21F" w:rsidR="00AA6CC9" w:rsidRPr="00AA6CC9" w:rsidRDefault="00AA6CC9" w:rsidP="00AA6CC9">
            <w:pPr>
              <w:spacing w:before="0" w:after="0" w:line="240" w:lineRule="auto"/>
              <w:jc w:val="right"/>
              <w:rPr>
                <w:rFonts w:ascii="Arial" w:eastAsia="Times New Roman" w:hAnsi="Arial" w:cs="Arial"/>
                <w:kern w:val="0"/>
                <w:sz w:val="18"/>
                <w:szCs w:val="18"/>
                <w14:ligatures w14:val="none"/>
              </w:rPr>
            </w:pPr>
            <w:r>
              <w:rPr>
                <w:rFonts w:ascii="Arial" w:hAnsi="Arial"/>
                <w:sz w:val="18"/>
              </w:rPr>
              <w:t>25 000</w:t>
            </w:r>
          </w:p>
        </w:tc>
      </w:tr>
      <w:tr w:rsidR="00AA6CC9" w:rsidRPr="00AA6CC9" w14:paraId="4A7DB43E" w14:textId="77777777" w:rsidTr="00AA6CC9">
        <w:trPr>
          <w:trHeight w:val="255"/>
        </w:trPr>
        <w:tc>
          <w:tcPr>
            <w:tcW w:w="1961" w:type="pct"/>
            <w:tcBorders>
              <w:top w:val="nil"/>
              <w:left w:val="single" w:sz="8" w:space="0" w:color="auto"/>
              <w:bottom w:val="single" w:sz="4" w:space="0" w:color="auto"/>
              <w:right w:val="nil"/>
            </w:tcBorders>
            <w:shd w:val="clear" w:color="000000" w:fill="D9D9D9"/>
            <w:noWrap/>
            <w:hideMark/>
          </w:tcPr>
          <w:p w14:paraId="21732D02" w14:textId="67638E74" w:rsidR="00AA6CC9" w:rsidRPr="00AA6CC9" w:rsidRDefault="00AA6CC9" w:rsidP="00AA6CC9">
            <w:pPr>
              <w:spacing w:before="0" w:after="0" w:line="240" w:lineRule="auto"/>
              <w:jc w:val="right"/>
              <w:rPr>
                <w:rFonts w:ascii="Arial" w:eastAsia="Times New Roman" w:hAnsi="Arial" w:cs="Arial"/>
                <w:i/>
                <w:iCs/>
                <w:kern w:val="0"/>
                <w:sz w:val="18"/>
                <w:szCs w:val="18"/>
                <w14:ligatures w14:val="none"/>
              </w:rPr>
            </w:pPr>
            <w:r>
              <w:rPr>
                <w:rFonts w:ascii="Arial" w:hAnsi="Arial"/>
                <w:i/>
                <w:sz w:val="18"/>
              </w:rPr>
              <w:t>Sous-total pour la réalisation 2</w:t>
            </w:r>
          </w:p>
        </w:tc>
        <w:tc>
          <w:tcPr>
            <w:tcW w:w="365" w:type="pct"/>
            <w:tcBorders>
              <w:top w:val="nil"/>
              <w:left w:val="single" w:sz="4" w:space="0" w:color="auto"/>
              <w:bottom w:val="single" w:sz="4" w:space="0" w:color="auto"/>
              <w:right w:val="single" w:sz="4" w:space="0" w:color="auto"/>
            </w:tcBorders>
            <w:shd w:val="clear" w:color="000000" w:fill="D9D9D9"/>
            <w:hideMark/>
          </w:tcPr>
          <w:p w14:paraId="5A926BC9" w14:textId="77777777" w:rsidR="00AA6CC9" w:rsidRPr="00AA6CC9" w:rsidRDefault="00AA6CC9" w:rsidP="00AA6CC9">
            <w:pPr>
              <w:spacing w:before="0" w:after="0" w:line="240" w:lineRule="auto"/>
              <w:jc w:val="center"/>
              <w:rPr>
                <w:rFonts w:ascii="Arial" w:eastAsia="Times New Roman" w:hAnsi="Arial" w:cs="Arial"/>
                <w:kern w:val="0"/>
                <w:sz w:val="18"/>
                <w:szCs w:val="18"/>
                <w14:ligatures w14:val="none"/>
              </w:rPr>
            </w:pPr>
            <w:proofErr w:type="spellStart"/>
            <w:r>
              <w:rPr>
                <w:rFonts w:ascii="Arial" w:hAnsi="Arial"/>
                <w:sz w:val="18"/>
              </w:rPr>
              <w:t>s.o</w:t>
            </w:r>
            <w:proofErr w:type="spellEnd"/>
            <w:r>
              <w:rPr>
                <w:rFonts w:ascii="Arial" w:hAnsi="Arial"/>
                <w:sz w:val="18"/>
              </w:rPr>
              <w:t>.</w:t>
            </w:r>
          </w:p>
        </w:tc>
        <w:tc>
          <w:tcPr>
            <w:tcW w:w="365" w:type="pct"/>
            <w:tcBorders>
              <w:top w:val="nil"/>
              <w:left w:val="nil"/>
              <w:bottom w:val="single" w:sz="4" w:space="0" w:color="auto"/>
              <w:right w:val="single" w:sz="4" w:space="0" w:color="auto"/>
            </w:tcBorders>
            <w:shd w:val="clear" w:color="000000" w:fill="D9D9D9"/>
            <w:hideMark/>
          </w:tcPr>
          <w:p w14:paraId="3E3DD17D" w14:textId="77777777" w:rsidR="00AA6CC9" w:rsidRPr="00AA6CC9" w:rsidRDefault="00AA6CC9" w:rsidP="00AA6CC9">
            <w:pPr>
              <w:spacing w:before="0" w:after="0" w:line="240" w:lineRule="auto"/>
              <w:jc w:val="center"/>
              <w:rPr>
                <w:rFonts w:ascii="Arial" w:eastAsia="Times New Roman" w:hAnsi="Arial" w:cs="Arial"/>
                <w:kern w:val="0"/>
                <w:sz w:val="18"/>
                <w:szCs w:val="18"/>
                <w14:ligatures w14:val="none"/>
              </w:rPr>
            </w:pPr>
            <w:proofErr w:type="spellStart"/>
            <w:r>
              <w:rPr>
                <w:rFonts w:ascii="Arial" w:hAnsi="Arial"/>
                <w:sz w:val="18"/>
              </w:rPr>
              <w:t>s.o</w:t>
            </w:r>
            <w:proofErr w:type="spellEnd"/>
            <w:r>
              <w:rPr>
                <w:rFonts w:ascii="Arial" w:hAnsi="Arial"/>
                <w:sz w:val="18"/>
              </w:rPr>
              <w:t>.</w:t>
            </w:r>
          </w:p>
        </w:tc>
        <w:tc>
          <w:tcPr>
            <w:tcW w:w="365" w:type="pct"/>
            <w:tcBorders>
              <w:top w:val="nil"/>
              <w:left w:val="nil"/>
              <w:bottom w:val="single" w:sz="4" w:space="0" w:color="auto"/>
              <w:right w:val="single" w:sz="4" w:space="0" w:color="auto"/>
            </w:tcBorders>
            <w:shd w:val="clear" w:color="000000" w:fill="D9D9D9"/>
            <w:hideMark/>
          </w:tcPr>
          <w:p w14:paraId="649A8F96" w14:textId="77777777" w:rsidR="00AA6CC9" w:rsidRPr="00AA6CC9" w:rsidRDefault="00AA6CC9" w:rsidP="00AA6CC9">
            <w:pPr>
              <w:spacing w:before="0" w:after="0" w:line="240" w:lineRule="auto"/>
              <w:jc w:val="center"/>
              <w:rPr>
                <w:rFonts w:ascii="Arial" w:eastAsia="Times New Roman" w:hAnsi="Arial" w:cs="Arial"/>
                <w:kern w:val="0"/>
                <w:sz w:val="18"/>
                <w:szCs w:val="18"/>
                <w14:ligatures w14:val="none"/>
              </w:rPr>
            </w:pPr>
            <w:proofErr w:type="spellStart"/>
            <w:r>
              <w:rPr>
                <w:rFonts w:ascii="Arial" w:hAnsi="Arial"/>
                <w:sz w:val="18"/>
              </w:rPr>
              <w:t>s.o</w:t>
            </w:r>
            <w:proofErr w:type="spellEnd"/>
            <w:r>
              <w:rPr>
                <w:rFonts w:ascii="Arial" w:hAnsi="Arial"/>
                <w:sz w:val="18"/>
              </w:rPr>
              <w:t>.</w:t>
            </w:r>
          </w:p>
        </w:tc>
        <w:tc>
          <w:tcPr>
            <w:tcW w:w="424" w:type="pct"/>
            <w:tcBorders>
              <w:top w:val="nil"/>
              <w:left w:val="nil"/>
              <w:bottom w:val="single" w:sz="4" w:space="0" w:color="auto"/>
              <w:right w:val="single" w:sz="8" w:space="0" w:color="auto"/>
            </w:tcBorders>
            <w:shd w:val="clear" w:color="000000" w:fill="D9D9D9"/>
            <w:hideMark/>
          </w:tcPr>
          <w:p w14:paraId="18834BE8" w14:textId="3EE9514F" w:rsidR="00AA6CC9" w:rsidRPr="00AA6CC9" w:rsidRDefault="00AA6CC9" w:rsidP="00AA6CC9">
            <w:pPr>
              <w:spacing w:before="0" w:after="0" w:line="240" w:lineRule="auto"/>
              <w:jc w:val="right"/>
              <w:rPr>
                <w:rFonts w:ascii="Arial" w:eastAsia="Times New Roman" w:hAnsi="Arial" w:cs="Arial"/>
                <w:kern w:val="0"/>
                <w:sz w:val="18"/>
                <w:szCs w:val="18"/>
                <w14:ligatures w14:val="none"/>
              </w:rPr>
            </w:pPr>
            <w:r>
              <w:rPr>
                <w:rFonts w:ascii="Arial" w:hAnsi="Arial"/>
                <w:sz w:val="18"/>
              </w:rPr>
              <w:t>150 000</w:t>
            </w:r>
          </w:p>
        </w:tc>
        <w:tc>
          <w:tcPr>
            <w:tcW w:w="365" w:type="pct"/>
            <w:tcBorders>
              <w:top w:val="nil"/>
              <w:left w:val="single" w:sz="4" w:space="0" w:color="auto"/>
              <w:bottom w:val="single" w:sz="4" w:space="0" w:color="auto"/>
              <w:right w:val="single" w:sz="4" w:space="0" w:color="auto"/>
            </w:tcBorders>
            <w:shd w:val="clear" w:color="000000" w:fill="D9D9D9"/>
            <w:hideMark/>
          </w:tcPr>
          <w:p w14:paraId="0003B1AB" w14:textId="77777777" w:rsidR="00AA6CC9" w:rsidRPr="00AA6CC9" w:rsidRDefault="00AA6CC9" w:rsidP="00AA6CC9">
            <w:pPr>
              <w:spacing w:before="0" w:after="0" w:line="240" w:lineRule="auto"/>
              <w:jc w:val="center"/>
              <w:rPr>
                <w:rFonts w:ascii="Arial" w:eastAsia="Times New Roman" w:hAnsi="Arial" w:cs="Arial"/>
                <w:kern w:val="0"/>
                <w:sz w:val="18"/>
                <w:szCs w:val="18"/>
                <w14:ligatures w14:val="none"/>
              </w:rPr>
            </w:pPr>
            <w:proofErr w:type="spellStart"/>
            <w:r>
              <w:rPr>
                <w:rFonts w:ascii="Arial" w:hAnsi="Arial"/>
                <w:sz w:val="18"/>
              </w:rPr>
              <w:t>s.o</w:t>
            </w:r>
            <w:proofErr w:type="spellEnd"/>
            <w:r>
              <w:rPr>
                <w:rFonts w:ascii="Arial" w:hAnsi="Arial"/>
                <w:sz w:val="18"/>
              </w:rPr>
              <w:t>.</w:t>
            </w:r>
          </w:p>
        </w:tc>
        <w:tc>
          <w:tcPr>
            <w:tcW w:w="365" w:type="pct"/>
            <w:tcBorders>
              <w:top w:val="nil"/>
              <w:left w:val="nil"/>
              <w:bottom w:val="single" w:sz="4" w:space="0" w:color="auto"/>
              <w:right w:val="single" w:sz="4" w:space="0" w:color="auto"/>
            </w:tcBorders>
            <w:shd w:val="clear" w:color="000000" w:fill="D9D9D9"/>
            <w:hideMark/>
          </w:tcPr>
          <w:p w14:paraId="28C38AF2" w14:textId="77777777" w:rsidR="00AA6CC9" w:rsidRPr="00AA6CC9" w:rsidRDefault="00AA6CC9" w:rsidP="00AA6CC9">
            <w:pPr>
              <w:spacing w:before="0" w:after="0" w:line="240" w:lineRule="auto"/>
              <w:jc w:val="center"/>
              <w:rPr>
                <w:rFonts w:ascii="Arial" w:eastAsia="Times New Roman" w:hAnsi="Arial" w:cs="Arial"/>
                <w:kern w:val="0"/>
                <w:sz w:val="18"/>
                <w:szCs w:val="18"/>
                <w14:ligatures w14:val="none"/>
              </w:rPr>
            </w:pPr>
            <w:proofErr w:type="spellStart"/>
            <w:r>
              <w:rPr>
                <w:rFonts w:ascii="Arial" w:hAnsi="Arial"/>
                <w:sz w:val="18"/>
              </w:rPr>
              <w:t>s.o</w:t>
            </w:r>
            <w:proofErr w:type="spellEnd"/>
            <w:r>
              <w:rPr>
                <w:rFonts w:ascii="Arial" w:hAnsi="Arial"/>
                <w:sz w:val="18"/>
              </w:rPr>
              <w:t>.</w:t>
            </w:r>
          </w:p>
        </w:tc>
        <w:tc>
          <w:tcPr>
            <w:tcW w:w="365" w:type="pct"/>
            <w:tcBorders>
              <w:top w:val="nil"/>
              <w:left w:val="nil"/>
              <w:bottom w:val="single" w:sz="4" w:space="0" w:color="auto"/>
              <w:right w:val="single" w:sz="4" w:space="0" w:color="auto"/>
            </w:tcBorders>
            <w:shd w:val="clear" w:color="000000" w:fill="D9D9D9"/>
            <w:hideMark/>
          </w:tcPr>
          <w:p w14:paraId="70B624A1" w14:textId="77777777" w:rsidR="00AA6CC9" w:rsidRPr="00AA6CC9" w:rsidRDefault="00AA6CC9" w:rsidP="00AA6CC9">
            <w:pPr>
              <w:spacing w:before="0" w:after="0" w:line="240" w:lineRule="auto"/>
              <w:jc w:val="center"/>
              <w:rPr>
                <w:rFonts w:ascii="Arial" w:eastAsia="Times New Roman" w:hAnsi="Arial" w:cs="Arial"/>
                <w:kern w:val="0"/>
                <w:sz w:val="18"/>
                <w:szCs w:val="18"/>
                <w14:ligatures w14:val="none"/>
              </w:rPr>
            </w:pPr>
            <w:proofErr w:type="spellStart"/>
            <w:r>
              <w:rPr>
                <w:rFonts w:ascii="Arial" w:hAnsi="Arial"/>
                <w:sz w:val="18"/>
              </w:rPr>
              <w:t>s.o</w:t>
            </w:r>
            <w:proofErr w:type="spellEnd"/>
            <w:r>
              <w:rPr>
                <w:rFonts w:ascii="Arial" w:hAnsi="Arial"/>
                <w:sz w:val="18"/>
              </w:rPr>
              <w:t>.</w:t>
            </w:r>
          </w:p>
        </w:tc>
        <w:tc>
          <w:tcPr>
            <w:tcW w:w="424" w:type="pct"/>
            <w:tcBorders>
              <w:top w:val="nil"/>
              <w:left w:val="nil"/>
              <w:bottom w:val="single" w:sz="4" w:space="0" w:color="auto"/>
              <w:right w:val="single" w:sz="8" w:space="0" w:color="auto"/>
            </w:tcBorders>
            <w:shd w:val="clear" w:color="000000" w:fill="D9D9D9"/>
            <w:hideMark/>
          </w:tcPr>
          <w:p w14:paraId="16A81D6E" w14:textId="17E11992" w:rsidR="00AA6CC9" w:rsidRPr="00AA6CC9" w:rsidRDefault="00AA6CC9" w:rsidP="00AA6CC9">
            <w:pPr>
              <w:spacing w:before="0" w:after="0" w:line="240" w:lineRule="auto"/>
              <w:jc w:val="right"/>
              <w:rPr>
                <w:rFonts w:ascii="Arial" w:eastAsia="Times New Roman" w:hAnsi="Arial" w:cs="Arial"/>
                <w:kern w:val="0"/>
                <w:sz w:val="18"/>
                <w:szCs w:val="18"/>
                <w14:ligatures w14:val="none"/>
              </w:rPr>
            </w:pPr>
            <w:r>
              <w:rPr>
                <w:rFonts w:ascii="Arial" w:hAnsi="Arial"/>
                <w:sz w:val="18"/>
              </w:rPr>
              <w:t>25 000</w:t>
            </w:r>
          </w:p>
        </w:tc>
      </w:tr>
      <w:tr w:rsidR="00AA6CC9" w:rsidRPr="00AA6CC9" w14:paraId="4FDDE2EF" w14:textId="77777777" w:rsidTr="00AA6CC9">
        <w:trPr>
          <w:trHeight w:val="255"/>
        </w:trPr>
        <w:tc>
          <w:tcPr>
            <w:tcW w:w="5000" w:type="pct"/>
            <w:gridSpan w:val="9"/>
            <w:tcBorders>
              <w:top w:val="single" w:sz="4" w:space="0" w:color="auto"/>
              <w:left w:val="single" w:sz="8" w:space="0" w:color="auto"/>
              <w:bottom w:val="single" w:sz="4" w:space="0" w:color="auto"/>
              <w:right w:val="single" w:sz="8" w:space="0" w:color="000000"/>
            </w:tcBorders>
            <w:shd w:val="clear" w:color="000000" w:fill="FFFFFF"/>
            <w:hideMark/>
          </w:tcPr>
          <w:p w14:paraId="5378799A" w14:textId="77777777" w:rsidR="00AA6CC9" w:rsidRPr="00AA6CC9" w:rsidRDefault="00AA6CC9" w:rsidP="00AA6CC9">
            <w:pPr>
              <w:spacing w:before="0" w:after="0" w:line="240" w:lineRule="auto"/>
              <w:jc w:val="left"/>
              <w:rPr>
                <w:rFonts w:ascii="Arial" w:eastAsia="Times New Roman" w:hAnsi="Arial" w:cs="Arial"/>
                <w:b/>
                <w:bCs/>
                <w:kern w:val="0"/>
                <w:sz w:val="18"/>
                <w:szCs w:val="18"/>
                <w14:ligatures w14:val="none"/>
              </w:rPr>
            </w:pPr>
            <w:r>
              <w:rPr>
                <w:rFonts w:ascii="Arial" w:hAnsi="Arial"/>
                <w:b/>
                <w:sz w:val="18"/>
              </w:rPr>
              <w:t>Produit 1.1: Amélioration des mécanismes de dialogue politique</w:t>
            </w:r>
          </w:p>
        </w:tc>
      </w:tr>
      <w:tr w:rsidR="00AA6CC9" w:rsidRPr="00AA6CC9" w14:paraId="64F51C7E" w14:textId="77777777" w:rsidTr="008B4091">
        <w:trPr>
          <w:trHeight w:val="510"/>
        </w:trPr>
        <w:tc>
          <w:tcPr>
            <w:tcW w:w="1961" w:type="pct"/>
            <w:tcBorders>
              <w:top w:val="nil"/>
              <w:left w:val="single" w:sz="8" w:space="0" w:color="auto"/>
              <w:bottom w:val="single" w:sz="4" w:space="0" w:color="auto"/>
              <w:right w:val="nil"/>
            </w:tcBorders>
            <w:shd w:val="clear" w:color="auto" w:fill="auto"/>
            <w:hideMark/>
          </w:tcPr>
          <w:p w14:paraId="0E57CA70" w14:textId="0171421E" w:rsidR="00AA6CC9" w:rsidRPr="00AA6CC9" w:rsidRDefault="00AA6CC9" w:rsidP="00AA6CC9">
            <w:pPr>
              <w:spacing w:before="0" w:after="0" w:line="240" w:lineRule="auto"/>
              <w:jc w:val="left"/>
              <w:rPr>
                <w:rFonts w:ascii="Arial" w:eastAsia="Times New Roman" w:hAnsi="Arial" w:cs="Arial"/>
                <w:kern w:val="0"/>
                <w:sz w:val="18"/>
                <w:szCs w:val="18"/>
                <w14:ligatures w14:val="none"/>
              </w:rPr>
            </w:pPr>
            <w:r>
              <w:rPr>
                <w:rFonts w:ascii="Arial" w:hAnsi="Arial"/>
                <w:sz w:val="18"/>
              </w:rPr>
              <w:lastRenderedPageBreak/>
              <w:t xml:space="preserve">Indicateur 1.1.1 du produit 1.1 – Nombre de conférences dont les conclusions contiennent au moins 3 points d’action liés aux politiques </w:t>
            </w:r>
          </w:p>
        </w:tc>
        <w:tc>
          <w:tcPr>
            <w:tcW w:w="365" w:type="pct"/>
            <w:tcBorders>
              <w:top w:val="nil"/>
              <w:left w:val="single" w:sz="4" w:space="0" w:color="auto"/>
              <w:bottom w:val="single" w:sz="4" w:space="0" w:color="auto"/>
              <w:right w:val="single" w:sz="4" w:space="0" w:color="auto"/>
            </w:tcBorders>
            <w:shd w:val="clear" w:color="auto" w:fill="auto"/>
            <w:hideMark/>
          </w:tcPr>
          <w:p w14:paraId="58FDD578" w14:textId="77777777" w:rsidR="00AA6CC9" w:rsidRPr="00AA6CC9" w:rsidRDefault="00AA6CC9" w:rsidP="00AA6CC9">
            <w:pPr>
              <w:spacing w:before="0" w:after="0" w:line="240" w:lineRule="auto"/>
              <w:jc w:val="center"/>
              <w:rPr>
                <w:rFonts w:ascii="Arial" w:eastAsia="Times New Roman" w:hAnsi="Arial" w:cs="Arial"/>
                <w:kern w:val="0"/>
                <w:sz w:val="18"/>
                <w:szCs w:val="18"/>
                <w14:ligatures w14:val="none"/>
              </w:rPr>
            </w:pPr>
            <w:r>
              <w:rPr>
                <w:rFonts w:ascii="Arial" w:hAnsi="Arial"/>
                <w:sz w:val="18"/>
              </w:rPr>
              <w:t>par conférence</w:t>
            </w:r>
          </w:p>
        </w:tc>
        <w:tc>
          <w:tcPr>
            <w:tcW w:w="365" w:type="pct"/>
            <w:tcBorders>
              <w:top w:val="nil"/>
              <w:left w:val="nil"/>
              <w:bottom w:val="single" w:sz="4" w:space="0" w:color="auto"/>
              <w:right w:val="single" w:sz="4" w:space="0" w:color="auto"/>
            </w:tcBorders>
            <w:shd w:val="clear" w:color="auto" w:fill="auto"/>
            <w:hideMark/>
          </w:tcPr>
          <w:p w14:paraId="1CF351EF" w14:textId="77777777" w:rsidR="00AA6CC9" w:rsidRPr="00AA6CC9" w:rsidRDefault="00AA6CC9" w:rsidP="00AA6CC9">
            <w:pPr>
              <w:spacing w:before="0" w:after="0" w:line="240" w:lineRule="auto"/>
              <w:jc w:val="right"/>
              <w:rPr>
                <w:rFonts w:ascii="Arial" w:eastAsia="Times New Roman" w:hAnsi="Arial" w:cs="Arial"/>
                <w:kern w:val="0"/>
                <w:sz w:val="18"/>
                <w:szCs w:val="18"/>
                <w14:ligatures w14:val="none"/>
              </w:rPr>
            </w:pPr>
            <w:r>
              <w:rPr>
                <w:rFonts w:ascii="Arial" w:hAnsi="Arial"/>
                <w:sz w:val="18"/>
              </w:rPr>
              <w:t>4</w:t>
            </w:r>
          </w:p>
        </w:tc>
        <w:tc>
          <w:tcPr>
            <w:tcW w:w="365" w:type="pct"/>
            <w:tcBorders>
              <w:top w:val="nil"/>
              <w:left w:val="nil"/>
              <w:bottom w:val="single" w:sz="4" w:space="0" w:color="auto"/>
              <w:right w:val="single" w:sz="4" w:space="0" w:color="auto"/>
            </w:tcBorders>
            <w:shd w:val="clear" w:color="auto" w:fill="auto"/>
            <w:hideMark/>
          </w:tcPr>
          <w:p w14:paraId="3D9B0289" w14:textId="319EAFA9" w:rsidR="00AA6CC9" w:rsidRPr="00AA6CC9" w:rsidRDefault="00AA6CC9" w:rsidP="00AA6CC9">
            <w:pPr>
              <w:spacing w:before="0" w:after="0" w:line="240" w:lineRule="auto"/>
              <w:jc w:val="right"/>
              <w:rPr>
                <w:rFonts w:ascii="Arial" w:eastAsia="Times New Roman" w:hAnsi="Arial" w:cs="Arial"/>
                <w:kern w:val="0"/>
                <w:sz w:val="18"/>
                <w:szCs w:val="18"/>
                <w14:ligatures w14:val="none"/>
              </w:rPr>
            </w:pPr>
            <w:r>
              <w:rPr>
                <w:rFonts w:ascii="Arial" w:hAnsi="Arial"/>
                <w:sz w:val="18"/>
              </w:rPr>
              <w:t>20 000</w:t>
            </w:r>
          </w:p>
        </w:tc>
        <w:tc>
          <w:tcPr>
            <w:tcW w:w="424" w:type="pct"/>
            <w:tcBorders>
              <w:top w:val="nil"/>
              <w:left w:val="nil"/>
              <w:bottom w:val="single" w:sz="4" w:space="0" w:color="auto"/>
              <w:right w:val="single" w:sz="8" w:space="0" w:color="auto"/>
            </w:tcBorders>
            <w:shd w:val="clear" w:color="auto" w:fill="auto"/>
            <w:hideMark/>
          </w:tcPr>
          <w:p w14:paraId="7EBD0AE5" w14:textId="2FC5B406" w:rsidR="00AA6CC9" w:rsidRPr="00AA6CC9" w:rsidRDefault="00AA6CC9" w:rsidP="00AA6CC9">
            <w:pPr>
              <w:spacing w:before="0" w:after="0" w:line="240" w:lineRule="auto"/>
              <w:jc w:val="right"/>
              <w:rPr>
                <w:rFonts w:ascii="Arial" w:eastAsia="Times New Roman" w:hAnsi="Arial" w:cs="Arial"/>
                <w:kern w:val="0"/>
                <w:sz w:val="18"/>
                <w:szCs w:val="18"/>
                <w14:ligatures w14:val="none"/>
              </w:rPr>
            </w:pPr>
            <w:r>
              <w:rPr>
                <w:rFonts w:ascii="Arial" w:hAnsi="Arial"/>
                <w:sz w:val="18"/>
              </w:rPr>
              <w:t>80 000</w:t>
            </w:r>
          </w:p>
        </w:tc>
        <w:tc>
          <w:tcPr>
            <w:tcW w:w="365" w:type="pct"/>
            <w:tcBorders>
              <w:top w:val="nil"/>
              <w:left w:val="single" w:sz="4" w:space="0" w:color="auto"/>
              <w:bottom w:val="single" w:sz="4" w:space="0" w:color="auto"/>
              <w:right w:val="single" w:sz="4" w:space="0" w:color="auto"/>
            </w:tcBorders>
            <w:shd w:val="clear" w:color="auto" w:fill="auto"/>
            <w:hideMark/>
          </w:tcPr>
          <w:p w14:paraId="3557FE2F" w14:textId="77777777" w:rsidR="00AA6CC9" w:rsidRPr="00AA6CC9" w:rsidRDefault="00AA6CC9" w:rsidP="00AA6CC9">
            <w:pPr>
              <w:spacing w:before="0" w:after="0" w:line="240" w:lineRule="auto"/>
              <w:jc w:val="center"/>
              <w:rPr>
                <w:rFonts w:ascii="Arial" w:eastAsia="Times New Roman" w:hAnsi="Arial" w:cs="Arial"/>
                <w:kern w:val="0"/>
                <w:sz w:val="18"/>
                <w:szCs w:val="18"/>
                <w14:ligatures w14:val="none"/>
              </w:rPr>
            </w:pPr>
            <w:r>
              <w:rPr>
                <w:rFonts w:ascii="Arial" w:hAnsi="Arial"/>
                <w:sz w:val="18"/>
              </w:rPr>
              <w:t>par conférence</w:t>
            </w:r>
          </w:p>
        </w:tc>
        <w:tc>
          <w:tcPr>
            <w:tcW w:w="365" w:type="pct"/>
            <w:tcBorders>
              <w:top w:val="nil"/>
              <w:left w:val="nil"/>
              <w:bottom w:val="single" w:sz="4" w:space="0" w:color="auto"/>
              <w:right w:val="single" w:sz="4" w:space="0" w:color="auto"/>
            </w:tcBorders>
            <w:shd w:val="clear" w:color="auto" w:fill="auto"/>
            <w:hideMark/>
          </w:tcPr>
          <w:p w14:paraId="0BBF28D2" w14:textId="77777777" w:rsidR="00AA6CC9" w:rsidRPr="00AA6CC9" w:rsidRDefault="00AA6CC9" w:rsidP="00AA6CC9">
            <w:pPr>
              <w:spacing w:before="0" w:after="0" w:line="240" w:lineRule="auto"/>
              <w:jc w:val="right"/>
              <w:rPr>
                <w:rFonts w:ascii="Arial" w:eastAsia="Times New Roman" w:hAnsi="Arial" w:cs="Arial"/>
                <w:kern w:val="0"/>
                <w:sz w:val="18"/>
                <w:szCs w:val="18"/>
                <w14:ligatures w14:val="none"/>
              </w:rPr>
            </w:pPr>
            <w:r>
              <w:rPr>
                <w:rFonts w:ascii="Arial" w:hAnsi="Arial"/>
                <w:sz w:val="18"/>
              </w:rPr>
              <w:t>1</w:t>
            </w:r>
          </w:p>
        </w:tc>
        <w:tc>
          <w:tcPr>
            <w:tcW w:w="365" w:type="pct"/>
            <w:tcBorders>
              <w:top w:val="nil"/>
              <w:left w:val="nil"/>
              <w:bottom w:val="single" w:sz="4" w:space="0" w:color="auto"/>
              <w:right w:val="single" w:sz="4" w:space="0" w:color="auto"/>
            </w:tcBorders>
            <w:shd w:val="clear" w:color="auto" w:fill="auto"/>
            <w:hideMark/>
          </w:tcPr>
          <w:p w14:paraId="3F8DA84D" w14:textId="4E98048C" w:rsidR="00AA6CC9" w:rsidRPr="00AA6CC9" w:rsidRDefault="00AA6CC9" w:rsidP="00AA6CC9">
            <w:pPr>
              <w:spacing w:before="0" w:after="0" w:line="240" w:lineRule="auto"/>
              <w:jc w:val="right"/>
              <w:rPr>
                <w:rFonts w:ascii="Arial" w:eastAsia="Times New Roman" w:hAnsi="Arial" w:cs="Arial"/>
                <w:kern w:val="0"/>
                <w:sz w:val="18"/>
                <w:szCs w:val="18"/>
                <w14:ligatures w14:val="none"/>
              </w:rPr>
            </w:pPr>
            <w:r>
              <w:rPr>
                <w:rFonts w:ascii="Arial" w:hAnsi="Arial"/>
                <w:sz w:val="18"/>
              </w:rPr>
              <w:t>20 000</w:t>
            </w:r>
          </w:p>
        </w:tc>
        <w:tc>
          <w:tcPr>
            <w:tcW w:w="424" w:type="pct"/>
            <w:tcBorders>
              <w:top w:val="nil"/>
              <w:left w:val="nil"/>
              <w:bottom w:val="single" w:sz="4" w:space="0" w:color="auto"/>
              <w:right w:val="single" w:sz="8" w:space="0" w:color="auto"/>
            </w:tcBorders>
            <w:shd w:val="clear" w:color="auto" w:fill="auto"/>
            <w:hideMark/>
          </w:tcPr>
          <w:p w14:paraId="387E6BAA" w14:textId="38F35BCE" w:rsidR="00AA6CC9" w:rsidRPr="00AA6CC9" w:rsidRDefault="00AA6CC9" w:rsidP="00AA6CC9">
            <w:pPr>
              <w:spacing w:before="0" w:after="0" w:line="240" w:lineRule="auto"/>
              <w:jc w:val="right"/>
              <w:rPr>
                <w:rFonts w:ascii="Arial" w:eastAsia="Times New Roman" w:hAnsi="Arial" w:cs="Arial"/>
                <w:kern w:val="0"/>
                <w:sz w:val="18"/>
                <w:szCs w:val="18"/>
                <w14:ligatures w14:val="none"/>
              </w:rPr>
            </w:pPr>
            <w:r>
              <w:rPr>
                <w:rFonts w:ascii="Arial" w:hAnsi="Arial"/>
                <w:sz w:val="18"/>
              </w:rPr>
              <w:t>20 000</w:t>
            </w:r>
          </w:p>
        </w:tc>
      </w:tr>
      <w:tr w:rsidR="00AA6CC9" w:rsidRPr="00AA6CC9" w14:paraId="41E8B5C7" w14:textId="77777777" w:rsidTr="00AA6CC9">
        <w:trPr>
          <w:trHeight w:val="255"/>
        </w:trPr>
        <w:tc>
          <w:tcPr>
            <w:tcW w:w="1961" w:type="pct"/>
            <w:tcBorders>
              <w:top w:val="nil"/>
              <w:left w:val="single" w:sz="8" w:space="0" w:color="auto"/>
              <w:bottom w:val="single" w:sz="4" w:space="0" w:color="auto"/>
              <w:right w:val="nil"/>
            </w:tcBorders>
            <w:shd w:val="clear" w:color="000000" w:fill="D9D9D9"/>
            <w:noWrap/>
            <w:hideMark/>
          </w:tcPr>
          <w:p w14:paraId="2A52EF68" w14:textId="665A239D" w:rsidR="00AA6CC9" w:rsidRPr="00AA6CC9" w:rsidRDefault="00AA6CC9" w:rsidP="00AA6CC9">
            <w:pPr>
              <w:spacing w:before="0" w:after="0" w:line="240" w:lineRule="auto"/>
              <w:jc w:val="right"/>
              <w:rPr>
                <w:rFonts w:ascii="Arial" w:eastAsia="Times New Roman" w:hAnsi="Arial" w:cs="Arial"/>
                <w:i/>
                <w:iCs/>
                <w:kern w:val="0"/>
                <w:sz w:val="18"/>
                <w:szCs w:val="18"/>
                <w14:ligatures w14:val="none"/>
              </w:rPr>
            </w:pPr>
            <w:r>
              <w:rPr>
                <w:rFonts w:ascii="Arial" w:hAnsi="Arial"/>
                <w:i/>
                <w:sz w:val="18"/>
              </w:rPr>
              <w:t>Sous-total pour le produit 1.1</w:t>
            </w:r>
          </w:p>
        </w:tc>
        <w:tc>
          <w:tcPr>
            <w:tcW w:w="365" w:type="pct"/>
            <w:tcBorders>
              <w:top w:val="nil"/>
              <w:left w:val="single" w:sz="4" w:space="0" w:color="auto"/>
              <w:bottom w:val="single" w:sz="4" w:space="0" w:color="auto"/>
              <w:right w:val="single" w:sz="4" w:space="0" w:color="auto"/>
            </w:tcBorders>
            <w:shd w:val="clear" w:color="000000" w:fill="D9D9D9"/>
            <w:hideMark/>
          </w:tcPr>
          <w:p w14:paraId="4AB73642" w14:textId="77777777" w:rsidR="00AA6CC9" w:rsidRPr="00AA6CC9" w:rsidRDefault="00AA6CC9" w:rsidP="00AA6CC9">
            <w:pPr>
              <w:spacing w:before="0" w:after="0" w:line="240" w:lineRule="auto"/>
              <w:jc w:val="center"/>
              <w:rPr>
                <w:rFonts w:ascii="Arial" w:eastAsia="Times New Roman" w:hAnsi="Arial" w:cs="Arial"/>
                <w:kern w:val="0"/>
                <w:sz w:val="18"/>
                <w:szCs w:val="18"/>
                <w14:ligatures w14:val="none"/>
              </w:rPr>
            </w:pPr>
            <w:proofErr w:type="spellStart"/>
            <w:r>
              <w:rPr>
                <w:rFonts w:ascii="Arial" w:hAnsi="Arial"/>
                <w:sz w:val="18"/>
              </w:rPr>
              <w:t>s.o</w:t>
            </w:r>
            <w:proofErr w:type="spellEnd"/>
            <w:r>
              <w:rPr>
                <w:rFonts w:ascii="Arial" w:hAnsi="Arial"/>
                <w:sz w:val="18"/>
              </w:rPr>
              <w:t>.</w:t>
            </w:r>
          </w:p>
        </w:tc>
        <w:tc>
          <w:tcPr>
            <w:tcW w:w="365" w:type="pct"/>
            <w:tcBorders>
              <w:top w:val="nil"/>
              <w:left w:val="nil"/>
              <w:bottom w:val="single" w:sz="4" w:space="0" w:color="auto"/>
              <w:right w:val="single" w:sz="4" w:space="0" w:color="auto"/>
            </w:tcBorders>
            <w:shd w:val="clear" w:color="000000" w:fill="D9D9D9"/>
            <w:hideMark/>
          </w:tcPr>
          <w:p w14:paraId="71A954C5" w14:textId="77777777" w:rsidR="00AA6CC9" w:rsidRPr="00AA6CC9" w:rsidRDefault="00AA6CC9" w:rsidP="00AA6CC9">
            <w:pPr>
              <w:spacing w:before="0" w:after="0" w:line="240" w:lineRule="auto"/>
              <w:jc w:val="center"/>
              <w:rPr>
                <w:rFonts w:ascii="Arial" w:eastAsia="Times New Roman" w:hAnsi="Arial" w:cs="Arial"/>
                <w:kern w:val="0"/>
                <w:sz w:val="18"/>
                <w:szCs w:val="18"/>
                <w14:ligatures w14:val="none"/>
              </w:rPr>
            </w:pPr>
            <w:proofErr w:type="spellStart"/>
            <w:r>
              <w:rPr>
                <w:rFonts w:ascii="Arial" w:hAnsi="Arial"/>
                <w:sz w:val="18"/>
              </w:rPr>
              <w:t>s.o</w:t>
            </w:r>
            <w:proofErr w:type="spellEnd"/>
            <w:r>
              <w:rPr>
                <w:rFonts w:ascii="Arial" w:hAnsi="Arial"/>
                <w:sz w:val="18"/>
              </w:rPr>
              <w:t>.</w:t>
            </w:r>
          </w:p>
        </w:tc>
        <w:tc>
          <w:tcPr>
            <w:tcW w:w="365" w:type="pct"/>
            <w:tcBorders>
              <w:top w:val="nil"/>
              <w:left w:val="nil"/>
              <w:bottom w:val="single" w:sz="4" w:space="0" w:color="auto"/>
              <w:right w:val="single" w:sz="4" w:space="0" w:color="auto"/>
            </w:tcBorders>
            <w:shd w:val="clear" w:color="000000" w:fill="D9D9D9"/>
            <w:hideMark/>
          </w:tcPr>
          <w:p w14:paraId="0825FEC2" w14:textId="77777777" w:rsidR="00AA6CC9" w:rsidRPr="00AA6CC9" w:rsidRDefault="00AA6CC9" w:rsidP="00AA6CC9">
            <w:pPr>
              <w:spacing w:before="0" w:after="0" w:line="240" w:lineRule="auto"/>
              <w:jc w:val="center"/>
              <w:rPr>
                <w:rFonts w:ascii="Arial" w:eastAsia="Times New Roman" w:hAnsi="Arial" w:cs="Arial"/>
                <w:kern w:val="0"/>
                <w:sz w:val="18"/>
                <w:szCs w:val="18"/>
                <w14:ligatures w14:val="none"/>
              </w:rPr>
            </w:pPr>
            <w:proofErr w:type="spellStart"/>
            <w:r>
              <w:rPr>
                <w:rFonts w:ascii="Arial" w:hAnsi="Arial"/>
                <w:sz w:val="18"/>
              </w:rPr>
              <w:t>s.o</w:t>
            </w:r>
            <w:proofErr w:type="spellEnd"/>
            <w:r>
              <w:rPr>
                <w:rFonts w:ascii="Arial" w:hAnsi="Arial"/>
                <w:sz w:val="18"/>
              </w:rPr>
              <w:t>.</w:t>
            </w:r>
          </w:p>
        </w:tc>
        <w:tc>
          <w:tcPr>
            <w:tcW w:w="424" w:type="pct"/>
            <w:tcBorders>
              <w:top w:val="nil"/>
              <w:left w:val="nil"/>
              <w:bottom w:val="single" w:sz="4" w:space="0" w:color="auto"/>
              <w:right w:val="single" w:sz="8" w:space="0" w:color="auto"/>
            </w:tcBorders>
            <w:shd w:val="clear" w:color="000000" w:fill="D9D9D9"/>
            <w:hideMark/>
          </w:tcPr>
          <w:p w14:paraId="34AB0F40" w14:textId="6B15CBB8" w:rsidR="00AA6CC9" w:rsidRPr="00AA6CC9" w:rsidRDefault="00AA6CC9" w:rsidP="00AA6CC9">
            <w:pPr>
              <w:spacing w:before="0" w:after="0" w:line="240" w:lineRule="auto"/>
              <w:jc w:val="right"/>
              <w:rPr>
                <w:rFonts w:ascii="Arial" w:eastAsia="Times New Roman" w:hAnsi="Arial" w:cs="Arial"/>
                <w:kern w:val="0"/>
                <w:sz w:val="18"/>
                <w:szCs w:val="18"/>
                <w14:ligatures w14:val="none"/>
              </w:rPr>
            </w:pPr>
            <w:r>
              <w:rPr>
                <w:rFonts w:ascii="Arial" w:hAnsi="Arial"/>
                <w:sz w:val="18"/>
              </w:rPr>
              <w:t>80 000</w:t>
            </w:r>
          </w:p>
        </w:tc>
        <w:tc>
          <w:tcPr>
            <w:tcW w:w="365" w:type="pct"/>
            <w:tcBorders>
              <w:top w:val="nil"/>
              <w:left w:val="single" w:sz="4" w:space="0" w:color="auto"/>
              <w:bottom w:val="single" w:sz="4" w:space="0" w:color="auto"/>
              <w:right w:val="single" w:sz="4" w:space="0" w:color="auto"/>
            </w:tcBorders>
            <w:shd w:val="clear" w:color="000000" w:fill="D9D9D9"/>
            <w:hideMark/>
          </w:tcPr>
          <w:p w14:paraId="2174DBA0" w14:textId="77777777" w:rsidR="00AA6CC9" w:rsidRPr="00AA6CC9" w:rsidRDefault="00AA6CC9" w:rsidP="00AA6CC9">
            <w:pPr>
              <w:spacing w:before="0" w:after="0" w:line="240" w:lineRule="auto"/>
              <w:jc w:val="center"/>
              <w:rPr>
                <w:rFonts w:ascii="Arial" w:eastAsia="Times New Roman" w:hAnsi="Arial" w:cs="Arial"/>
                <w:kern w:val="0"/>
                <w:sz w:val="18"/>
                <w:szCs w:val="18"/>
                <w14:ligatures w14:val="none"/>
              </w:rPr>
            </w:pPr>
            <w:proofErr w:type="spellStart"/>
            <w:r>
              <w:rPr>
                <w:rFonts w:ascii="Arial" w:hAnsi="Arial"/>
                <w:sz w:val="18"/>
              </w:rPr>
              <w:t>s.o</w:t>
            </w:r>
            <w:proofErr w:type="spellEnd"/>
            <w:r>
              <w:rPr>
                <w:rFonts w:ascii="Arial" w:hAnsi="Arial"/>
                <w:sz w:val="18"/>
              </w:rPr>
              <w:t>.</w:t>
            </w:r>
          </w:p>
        </w:tc>
        <w:tc>
          <w:tcPr>
            <w:tcW w:w="365" w:type="pct"/>
            <w:tcBorders>
              <w:top w:val="nil"/>
              <w:left w:val="nil"/>
              <w:bottom w:val="single" w:sz="4" w:space="0" w:color="auto"/>
              <w:right w:val="single" w:sz="4" w:space="0" w:color="auto"/>
            </w:tcBorders>
            <w:shd w:val="clear" w:color="000000" w:fill="D9D9D9"/>
            <w:hideMark/>
          </w:tcPr>
          <w:p w14:paraId="1B1A46A5" w14:textId="77777777" w:rsidR="00AA6CC9" w:rsidRPr="00AA6CC9" w:rsidRDefault="00AA6CC9" w:rsidP="00AA6CC9">
            <w:pPr>
              <w:spacing w:before="0" w:after="0" w:line="240" w:lineRule="auto"/>
              <w:jc w:val="center"/>
              <w:rPr>
                <w:rFonts w:ascii="Arial" w:eastAsia="Times New Roman" w:hAnsi="Arial" w:cs="Arial"/>
                <w:kern w:val="0"/>
                <w:sz w:val="18"/>
                <w:szCs w:val="18"/>
                <w14:ligatures w14:val="none"/>
              </w:rPr>
            </w:pPr>
            <w:proofErr w:type="spellStart"/>
            <w:r>
              <w:rPr>
                <w:rFonts w:ascii="Arial" w:hAnsi="Arial"/>
                <w:sz w:val="18"/>
              </w:rPr>
              <w:t>s.o</w:t>
            </w:r>
            <w:proofErr w:type="spellEnd"/>
            <w:r>
              <w:rPr>
                <w:rFonts w:ascii="Arial" w:hAnsi="Arial"/>
                <w:sz w:val="18"/>
              </w:rPr>
              <w:t>.</w:t>
            </w:r>
          </w:p>
        </w:tc>
        <w:tc>
          <w:tcPr>
            <w:tcW w:w="365" w:type="pct"/>
            <w:tcBorders>
              <w:top w:val="nil"/>
              <w:left w:val="nil"/>
              <w:bottom w:val="single" w:sz="4" w:space="0" w:color="auto"/>
              <w:right w:val="single" w:sz="4" w:space="0" w:color="auto"/>
            </w:tcBorders>
            <w:shd w:val="clear" w:color="000000" w:fill="D9D9D9"/>
            <w:hideMark/>
          </w:tcPr>
          <w:p w14:paraId="5A14E049" w14:textId="77777777" w:rsidR="00AA6CC9" w:rsidRPr="00AA6CC9" w:rsidRDefault="00AA6CC9" w:rsidP="00AA6CC9">
            <w:pPr>
              <w:spacing w:before="0" w:after="0" w:line="240" w:lineRule="auto"/>
              <w:jc w:val="center"/>
              <w:rPr>
                <w:rFonts w:ascii="Arial" w:eastAsia="Times New Roman" w:hAnsi="Arial" w:cs="Arial"/>
                <w:kern w:val="0"/>
                <w:sz w:val="18"/>
                <w:szCs w:val="18"/>
                <w14:ligatures w14:val="none"/>
              </w:rPr>
            </w:pPr>
            <w:proofErr w:type="spellStart"/>
            <w:r>
              <w:rPr>
                <w:rFonts w:ascii="Arial" w:hAnsi="Arial"/>
                <w:sz w:val="18"/>
              </w:rPr>
              <w:t>s.o</w:t>
            </w:r>
            <w:proofErr w:type="spellEnd"/>
            <w:r>
              <w:rPr>
                <w:rFonts w:ascii="Arial" w:hAnsi="Arial"/>
                <w:sz w:val="18"/>
              </w:rPr>
              <w:t>.</w:t>
            </w:r>
          </w:p>
        </w:tc>
        <w:tc>
          <w:tcPr>
            <w:tcW w:w="424" w:type="pct"/>
            <w:tcBorders>
              <w:top w:val="nil"/>
              <w:left w:val="nil"/>
              <w:bottom w:val="single" w:sz="4" w:space="0" w:color="auto"/>
              <w:right w:val="single" w:sz="8" w:space="0" w:color="auto"/>
            </w:tcBorders>
            <w:shd w:val="clear" w:color="000000" w:fill="D9D9D9"/>
            <w:hideMark/>
          </w:tcPr>
          <w:p w14:paraId="6DED4122" w14:textId="3E354289" w:rsidR="00AA6CC9" w:rsidRPr="00AA6CC9" w:rsidRDefault="00AA6CC9" w:rsidP="00AA6CC9">
            <w:pPr>
              <w:spacing w:before="0" w:after="0" w:line="240" w:lineRule="auto"/>
              <w:jc w:val="right"/>
              <w:rPr>
                <w:rFonts w:ascii="Arial" w:eastAsia="Times New Roman" w:hAnsi="Arial" w:cs="Arial"/>
                <w:kern w:val="0"/>
                <w:sz w:val="18"/>
                <w:szCs w:val="18"/>
                <w14:ligatures w14:val="none"/>
              </w:rPr>
            </w:pPr>
            <w:r>
              <w:rPr>
                <w:rFonts w:ascii="Arial" w:hAnsi="Arial"/>
                <w:sz w:val="18"/>
              </w:rPr>
              <w:t>20 000</w:t>
            </w:r>
          </w:p>
        </w:tc>
      </w:tr>
      <w:tr w:rsidR="00AA6CC9" w:rsidRPr="00AA6CC9" w14:paraId="695FECC7" w14:textId="77777777" w:rsidTr="00AA6CC9">
        <w:trPr>
          <w:trHeight w:val="419"/>
        </w:trPr>
        <w:tc>
          <w:tcPr>
            <w:tcW w:w="5000" w:type="pct"/>
            <w:gridSpan w:val="9"/>
            <w:tcBorders>
              <w:top w:val="single" w:sz="4" w:space="0" w:color="auto"/>
              <w:left w:val="single" w:sz="8" w:space="0" w:color="auto"/>
              <w:bottom w:val="single" w:sz="4" w:space="0" w:color="auto"/>
              <w:right w:val="single" w:sz="8" w:space="0" w:color="000000"/>
            </w:tcBorders>
            <w:shd w:val="clear" w:color="000000" w:fill="FFFFFF"/>
            <w:hideMark/>
          </w:tcPr>
          <w:p w14:paraId="17927A06" w14:textId="77777777" w:rsidR="00AA6CC9" w:rsidRPr="00AA6CC9" w:rsidRDefault="00AA6CC9" w:rsidP="00AA6CC9">
            <w:pPr>
              <w:spacing w:before="0" w:after="0" w:line="240" w:lineRule="auto"/>
              <w:jc w:val="left"/>
              <w:rPr>
                <w:rFonts w:ascii="Arial" w:eastAsia="Times New Roman" w:hAnsi="Arial" w:cs="Arial"/>
                <w:b/>
                <w:bCs/>
                <w:kern w:val="0"/>
                <w:sz w:val="18"/>
                <w:szCs w:val="18"/>
                <w14:ligatures w14:val="none"/>
              </w:rPr>
            </w:pPr>
            <w:r>
              <w:rPr>
                <w:rFonts w:ascii="Arial" w:hAnsi="Arial"/>
                <w:b/>
                <w:sz w:val="18"/>
              </w:rPr>
              <w:t>Produit 1.2: Renforcement de la capacité à aborder le cadre réglementaire</w:t>
            </w:r>
          </w:p>
        </w:tc>
      </w:tr>
      <w:tr w:rsidR="00AA6CC9" w:rsidRPr="00AA6CC9" w14:paraId="6FCEB231" w14:textId="77777777" w:rsidTr="00AA6CC9">
        <w:trPr>
          <w:trHeight w:val="765"/>
        </w:trPr>
        <w:tc>
          <w:tcPr>
            <w:tcW w:w="1961" w:type="pct"/>
            <w:tcBorders>
              <w:top w:val="nil"/>
              <w:left w:val="single" w:sz="8" w:space="0" w:color="auto"/>
              <w:bottom w:val="single" w:sz="4" w:space="0" w:color="auto"/>
              <w:right w:val="nil"/>
            </w:tcBorders>
            <w:shd w:val="clear" w:color="auto" w:fill="auto"/>
            <w:hideMark/>
          </w:tcPr>
          <w:p w14:paraId="200B7BC4" w14:textId="60B9FFB5" w:rsidR="00AA6CC9" w:rsidRPr="00AA6CC9" w:rsidRDefault="00AA6CC9" w:rsidP="00AA6CC9">
            <w:pPr>
              <w:spacing w:before="0" w:after="0" w:line="240" w:lineRule="auto"/>
              <w:jc w:val="left"/>
              <w:rPr>
                <w:rFonts w:ascii="Arial" w:eastAsia="Times New Roman" w:hAnsi="Arial" w:cs="Arial"/>
                <w:kern w:val="0"/>
                <w:sz w:val="18"/>
                <w:szCs w:val="18"/>
                <w14:ligatures w14:val="none"/>
              </w:rPr>
            </w:pPr>
            <w:r>
              <w:rPr>
                <w:rFonts w:ascii="Arial" w:hAnsi="Arial"/>
                <w:sz w:val="18"/>
              </w:rPr>
              <w:t>Indicateur 1.2.1 du produit 1.2 — Nombre d’actions de consultation/de formation pour lesquels au moins 50 % des participants formés ont réussi l’évaluation des performances (test) avec un score minimal de 65 %</w:t>
            </w:r>
          </w:p>
        </w:tc>
        <w:tc>
          <w:tcPr>
            <w:tcW w:w="365" w:type="pct"/>
            <w:tcBorders>
              <w:top w:val="nil"/>
              <w:left w:val="single" w:sz="4" w:space="0" w:color="auto"/>
              <w:bottom w:val="single" w:sz="4" w:space="0" w:color="auto"/>
              <w:right w:val="single" w:sz="4" w:space="0" w:color="auto"/>
            </w:tcBorders>
            <w:shd w:val="clear" w:color="auto" w:fill="auto"/>
            <w:hideMark/>
          </w:tcPr>
          <w:p w14:paraId="7397D023" w14:textId="77777777" w:rsidR="00AA6CC9" w:rsidRPr="00AA6CC9" w:rsidRDefault="00AA6CC9" w:rsidP="00AA6CC9">
            <w:pPr>
              <w:spacing w:before="0" w:after="0" w:line="240" w:lineRule="auto"/>
              <w:jc w:val="center"/>
              <w:rPr>
                <w:rFonts w:ascii="Arial" w:eastAsia="Times New Roman" w:hAnsi="Arial" w:cs="Arial"/>
                <w:kern w:val="0"/>
                <w:sz w:val="18"/>
                <w:szCs w:val="18"/>
                <w14:ligatures w14:val="none"/>
              </w:rPr>
            </w:pPr>
            <w:r>
              <w:rPr>
                <w:rFonts w:ascii="Arial" w:hAnsi="Arial"/>
                <w:sz w:val="18"/>
              </w:rPr>
              <w:t>par action</w:t>
            </w:r>
          </w:p>
        </w:tc>
        <w:tc>
          <w:tcPr>
            <w:tcW w:w="365" w:type="pct"/>
            <w:tcBorders>
              <w:top w:val="nil"/>
              <w:left w:val="nil"/>
              <w:bottom w:val="single" w:sz="4" w:space="0" w:color="auto"/>
              <w:right w:val="single" w:sz="4" w:space="0" w:color="auto"/>
            </w:tcBorders>
            <w:shd w:val="clear" w:color="auto" w:fill="auto"/>
            <w:hideMark/>
          </w:tcPr>
          <w:p w14:paraId="2218C8ED" w14:textId="77777777" w:rsidR="00AA6CC9" w:rsidRPr="00AA6CC9" w:rsidRDefault="00AA6CC9" w:rsidP="00AA6CC9">
            <w:pPr>
              <w:spacing w:before="0" w:after="0" w:line="240" w:lineRule="auto"/>
              <w:jc w:val="right"/>
              <w:rPr>
                <w:rFonts w:ascii="Arial" w:eastAsia="Times New Roman" w:hAnsi="Arial" w:cs="Arial"/>
                <w:kern w:val="0"/>
                <w:sz w:val="18"/>
                <w:szCs w:val="18"/>
                <w14:ligatures w14:val="none"/>
              </w:rPr>
            </w:pPr>
            <w:r>
              <w:rPr>
                <w:rFonts w:ascii="Arial" w:hAnsi="Arial"/>
                <w:sz w:val="18"/>
              </w:rPr>
              <w:t>6</w:t>
            </w:r>
          </w:p>
        </w:tc>
        <w:tc>
          <w:tcPr>
            <w:tcW w:w="365" w:type="pct"/>
            <w:tcBorders>
              <w:top w:val="nil"/>
              <w:left w:val="nil"/>
              <w:bottom w:val="single" w:sz="4" w:space="0" w:color="auto"/>
              <w:right w:val="single" w:sz="4" w:space="0" w:color="auto"/>
            </w:tcBorders>
            <w:shd w:val="clear" w:color="auto" w:fill="auto"/>
            <w:hideMark/>
          </w:tcPr>
          <w:p w14:paraId="2BE0E977" w14:textId="1C4662CE" w:rsidR="00AA6CC9" w:rsidRPr="00AA6CC9" w:rsidRDefault="00AA6CC9" w:rsidP="00AA6CC9">
            <w:pPr>
              <w:spacing w:before="0" w:after="0" w:line="240" w:lineRule="auto"/>
              <w:jc w:val="right"/>
              <w:rPr>
                <w:rFonts w:ascii="Arial" w:eastAsia="Times New Roman" w:hAnsi="Arial" w:cs="Arial"/>
                <w:kern w:val="0"/>
                <w:sz w:val="18"/>
                <w:szCs w:val="18"/>
                <w14:ligatures w14:val="none"/>
              </w:rPr>
            </w:pPr>
            <w:r>
              <w:rPr>
                <w:rFonts w:ascii="Arial" w:hAnsi="Arial"/>
                <w:sz w:val="18"/>
              </w:rPr>
              <w:t>10 000</w:t>
            </w:r>
          </w:p>
        </w:tc>
        <w:tc>
          <w:tcPr>
            <w:tcW w:w="424" w:type="pct"/>
            <w:tcBorders>
              <w:top w:val="nil"/>
              <w:left w:val="nil"/>
              <w:bottom w:val="single" w:sz="4" w:space="0" w:color="auto"/>
              <w:right w:val="single" w:sz="8" w:space="0" w:color="auto"/>
            </w:tcBorders>
            <w:shd w:val="clear" w:color="auto" w:fill="auto"/>
            <w:hideMark/>
          </w:tcPr>
          <w:p w14:paraId="6E694B00" w14:textId="534934ED" w:rsidR="00AA6CC9" w:rsidRPr="00AA6CC9" w:rsidRDefault="00AA6CC9" w:rsidP="00AA6CC9">
            <w:pPr>
              <w:spacing w:before="0" w:after="0" w:line="240" w:lineRule="auto"/>
              <w:jc w:val="right"/>
              <w:rPr>
                <w:rFonts w:ascii="Arial" w:eastAsia="Times New Roman" w:hAnsi="Arial" w:cs="Arial"/>
                <w:kern w:val="0"/>
                <w:sz w:val="18"/>
                <w:szCs w:val="18"/>
                <w14:ligatures w14:val="none"/>
              </w:rPr>
            </w:pPr>
            <w:r>
              <w:rPr>
                <w:rFonts w:ascii="Arial" w:hAnsi="Arial"/>
                <w:sz w:val="18"/>
              </w:rPr>
              <w:t>60 000</w:t>
            </w:r>
          </w:p>
        </w:tc>
        <w:tc>
          <w:tcPr>
            <w:tcW w:w="365" w:type="pct"/>
            <w:tcBorders>
              <w:top w:val="nil"/>
              <w:left w:val="single" w:sz="4" w:space="0" w:color="auto"/>
              <w:bottom w:val="single" w:sz="4" w:space="0" w:color="auto"/>
              <w:right w:val="single" w:sz="4" w:space="0" w:color="auto"/>
            </w:tcBorders>
            <w:shd w:val="clear" w:color="auto" w:fill="auto"/>
            <w:hideMark/>
          </w:tcPr>
          <w:p w14:paraId="586F37DC" w14:textId="77777777" w:rsidR="00AA6CC9" w:rsidRPr="00AA6CC9" w:rsidRDefault="00AA6CC9" w:rsidP="00AA6CC9">
            <w:pPr>
              <w:spacing w:before="0" w:after="0" w:line="240" w:lineRule="auto"/>
              <w:jc w:val="center"/>
              <w:rPr>
                <w:rFonts w:ascii="Arial" w:eastAsia="Times New Roman" w:hAnsi="Arial" w:cs="Arial"/>
                <w:kern w:val="0"/>
                <w:sz w:val="18"/>
                <w:szCs w:val="18"/>
                <w14:ligatures w14:val="none"/>
              </w:rPr>
            </w:pPr>
            <w:r>
              <w:rPr>
                <w:rFonts w:ascii="Arial" w:hAnsi="Arial"/>
                <w:sz w:val="18"/>
              </w:rPr>
              <w:t>par action</w:t>
            </w:r>
          </w:p>
        </w:tc>
        <w:tc>
          <w:tcPr>
            <w:tcW w:w="365" w:type="pct"/>
            <w:tcBorders>
              <w:top w:val="nil"/>
              <w:left w:val="nil"/>
              <w:bottom w:val="single" w:sz="4" w:space="0" w:color="auto"/>
              <w:right w:val="single" w:sz="4" w:space="0" w:color="auto"/>
            </w:tcBorders>
            <w:shd w:val="clear" w:color="auto" w:fill="auto"/>
            <w:hideMark/>
          </w:tcPr>
          <w:p w14:paraId="3DBECC50" w14:textId="77777777" w:rsidR="00AA6CC9" w:rsidRPr="00AA6CC9" w:rsidRDefault="00AA6CC9" w:rsidP="00AA6CC9">
            <w:pPr>
              <w:spacing w:before="0" w:after="0" w:line="240" w:lineRule="auto"/>
              <w:jc w:val="right"/>
              <w:rPr>
                <w:rFonts w:ascii="Arial" w:eastAsia="Times New Roman" w:hAnsi="Arial" w:cs="Arial"/>
                <w:kern w:val="0"/>
                <w:sz w:val="18"/>
                <w:szCs w:val="18"/>
                <w14:ligatures w14:val="none"/>
              </w:rPr>
            </w:pPr>
            <w:r>
              <w:rPr>
                <w:rFonts w:ascii="Arial" w:hAnsi="Arial"/>
                <w:sz w:val="18"/>
              </w:rPr>
              <w:t>2</w:t>
            </w:r>
          </w:p>
        </w:tc>
        <w:tc>
          <w:tcPr>
            <w:tcW w:w="365" w:type="pct"/>
            <w:tcBorders>
              <w:top w:val="nil"/>
              <w:left w:val="nil"/>
              <w:bottom w:val="single" w:sz="4" w:space="0" w:color="auto"/>
              <w:right w:val="single" w:sz="4" w:space="0" w:color="auto"/>
            </w:tcBorders>
            <w:shd w:val="clear" w:color="auto" w:fill="auto"/>
            <w:hideMark/>
          </w:tcPr>
          <w:p w14:paraId="5BB0E749" w14:textId="3A805BDD" w:rsidR="00AA6CC9" w:rsidRPr="00AA6CC9" w:rsidRDefault="00AA6CC9" w:rsidP="00AA6CC9">
            <w:pPr>
              <w:spacing w:before="0" w:after="0" w:line="240" w:lineRule="auto"/>
              <w:jc w:val="right"/>
              <w:rPr>
                <w:rFonts w:ascii="Arial" w:eastAsia="Times New Roman" w:hAnsi="Arial" w:cs="Arial"/>
                <w:kern w:val="0"/>
                <w:sz w:val="18"/>
                <w:szCs w:val="18"/>
                <w14:ligatures w14:val="none"/>
              </w:rPr>
            </w:pPr>
            <w:r>
              <w:rPr>
                <w:rFonts w:ascii="Arial" w:hAnsi="Arial"/>
                <w:sz w:val="18"/>
              </w:rPr>
              <w:t>10 000</w:t>
            </w:r>
          </w:p>
        </w:tc>
        <w:tc>
          <w:tcPr>
            <w:tcW w:w="424" w:type="pct"/>
            <w:tcBorders>
              <w:top w:val="nil"/>
              <w:left w:val="nil"/>
              <w:bottom w:val="single" w:sz="4" w:space="0" w:color="auto"/>
              <w:right w:val="single" w:sz="8" w:space="0" w:color="auto"/>
            </w:tcBorders>
            <w:shd w:val="clear" w:color="auto" w:fill="auto"/>
            <w:hideMark/>
          </w:tcPr>
          <w:p w14:paraId="2CA5CDA3" w14:textId="6950F91C" w:rsidR="00AA6CC9" w:rsidRPr="00AA6CC9" w:rsidRDefault="00AA6CC9" w:rsidP="00AA6CC9">
            <w:pPr>
              <w:spacing w:before="0" w:after="0" w:line="240" w:lineRule="auto"/>
              <w:jc w:val="right"/>
              <w:rPr>
                <w:rFonts w:ascii="Arial" w:eastAsia="Times New Roman" w:hAnsi="Arial" w:cs="Arial"/>
                <w:kern w:val="0"/>
                <w:sz w:val="18"/>
                <w:szCs w:val="18"/>
                <w14:ligatures w14:val="none"/>
              </w:rPr>
            </w:pPr>
            <w:r>
              <w:rPr>
                <w:rFonts w:ascii="Arial" w:hAnsi="Arial"/>
                <w:sz w:val="18"/>
              </w:rPr>
              <w:t>20 000</w:t>
            </w:r>
          </w:p>
        </w:tc>
      </w:tr>
      <w:tr w:rsidR="00AA6CC9" w:rsidRPr="00AA6CC9" w14:paraId="4A9B3E71" w14:textId="77777777" w:rsidTr="00AA6CC9">
        <w:trPr>
          <w:trHeight w:val="255"/>
        </w:trPr>
        <w:tc>
          <w:tcPr>
            <w:tcW w:w="1961" w:type="pct"/>
            <w:tcBorders>
              <w:top w:val="nil"/>
              <w:left w:val="single" w:sz="8" w:space="0" w:color="auto"/>
              <w:bottom w:val="single" w:sz="4" w:space="0" w:color="auto"/>
              <w:right w:val="nil"/>
            </w:tcBorders>
            <w:shd w:val="clear" w:color="000000" w:fill="D9D9D9"/>
            <w:noWrap/>
            <w:hideMark/>
          </w:tcPr>
          <w:p w14:paraId="6796E2AE" w14:textId="03AE7BE3" w:rsidR="00AA6CC9" w:rsidRPr="00AA6CC9" w:rsidRDefault="00AA6CC9" w:rsidP="00AA6CC9">
            <w:pPr>
              <w:spacing w:before="0" w:after="0" w:line="240" w:lineRule="auto"/>
              <w:jc w:val="right"/>
              <w:rPr>
                <w:rFonts w:ascii="Arial" w:eastAsia="Times New Roman" w:hAnsi="Arial" w:cs="Arial"/>
                <w:i/>
                <w:iCs/>
                <w:kern w:val="0"/>
                <w:sz w:val="18"/>
                <w:szCs w:val="18"/>
                <w14:ligatures w14:val="none"/>
              </w:rPr>
            </w:pPr>
            <w:r>
              <w:rPr>
                <w:rFonts w:ascii="Arial" w:hAnsi="Arial"/>
                <w:i/>
                <w:sz w:val="18"/>
              </w:rPr>
              <w:t>Sous-total pour le produit 1.2</w:t>
            </w:r>
          </w:p>
        </w:tc>
        <w:tc>
          <w:tcPr>
            <w:tcW w:w="365" w:type="pct"/>
            <w:tcBorders>
              <w:top w:val="nil"/>
              <w:left w:val="single" w:sz="4" w:space="0" w:color="auto"/>
              <w:bottom w:val="single" w:sz="4" w:space="0" w:color="auto"/>
              <w:right w:val="single" w:sz="4" w:space="0" w:color="auto"/>
            </w:tcBorders>
            <w:shd w:val="clear" w:color="000000" w:fill="D9D9D9"/>
            <w:hideMark/>
          </w:tcPr>
          <w:p w14:paraId="2283282C" w14:textId="77777777" w:rsidR="00AA6CC9" w:rsidRPr="00AA6CC9" w:rsidRDefault="00AA6CC9" w:rsidP="00AA6CC9">
            <w:pPr>
              <w:spacing w:before="0" w:after="0" w:line="240" w:lineRule="auto"/>
              <w:jc w:val="center"/>
              <w:rPr>
                <w:rFonts w:ascii="Arial" w:eastAsia="Times New Roman" w:hAnsi="Arial" w:cs="Arial"/>
                <w:kern w:val="0"/>
                <w:sz w:val="18"/>
                <w:szCs w:val="18"/>
                <w14:ligatures w14:val="none"/>
              </w:rPr>
            </w:pPr>
            <w:proofErr w:type="spellStart"/>
            <w:r>
              <w:rPr>
                <w:rFonts w:ascii="Arial" w:hAnsi="Arial"/>
                <w:sz w:val="18"/>
              </w:rPr>
              <w:t>s.o</w:t>
            </w:r>
            <w:proofErr w:type="spellEnd"/>
            <w:r>
              <w:rPr>
                <w:rFonts w:ascii="Arial" w:hAnsi="Arial"/>
                <w:sz w:val="18"/>
              </w:rPr>
              <w:t>.</w:t>
            </w:r>
          </w:p>
        </w:tc>
        <w:tc>
          <w:tcPr>
            <w:tcW w:w="365" w:type="pct"/>
            <w:tcBorders>
              <w:top w:val="nil"/>
              <w:left w:val="nil"/>
              <w:bottom w:val="single" w:sz="4" w:space="0" w:color="auto"/>
              <w:right w:val="single" w:sz="4" w:space="0" w:color="auto"/>
            </w:tcBorders>
            <w:shd w:val="clear" w:color="000000" w:fill="D9D9D9"/>
            <w:hideMark/>
          </w:tcPr>
          <w:p w14:paraId="1CA8D63C" w14:textId="77777777" w:rsidR="00AA6CC9" w:rsidRPr="00AA6CC9" w:rsidRDefault="00AA6CC9" w:rsidP="00AA6CC9">
            <w:pPr>
              <w:spacing w:before="0" w:after="0" w:line="240" w:lineRule="auto"/>
              <w:jc w:val="center"/>
              <w:rPr>
                <w:rFonts w:ascii="Arial" w:eastAsia="Times New Roman" w:hAnsi="Arial" w:cs="Arial"/>
                <w:kern w:val="0"/>
                <w:sz w:val="18"/>
                <w:szCs w:val="18"/>
                <w14:ligatures w14:val="none"/>
              </w:rPr>
            </w:pPr>
            <w:proofErr w:type="spellStart"/>
            <w:r>
              <w:rPr>
                <w:rFonts w:ascii="Arial" w:hAnsi="Arial"/>
                <w:sz w:val="18"/>
              </w:rPr>
              <w:t>s.o</w:t>
            </w:r>
            <w:proofErr w:type="spellEnd"/>
            <w:r>
              <w:rPr>
                <w:rFonts w:ascii="Arial" w:hAnsi="Arial"/>
                <w:sz w:val="18"/>
              </w:rPr>
              <w:t>.</w:t>
            </w:r>
          </w:p>
        </w:tc>
        <w:tc>
          <w:tcPr>
            <w:tcW w:w="365" w:type="pct"/>
            <w:tcBorders>
              <w:top w:val="nil"/>
              <w:left w:val="nil"/>
              <w:bottom w:val="single" w:sz="4" w:space="0" w:color="auto"/>
              <w:right w:val="single" w:sz="4" w:space="0" w:color="auto"/>
            </w:tcBorders>
            <w:shd w:val="clear" w:color="000000" w:fill="D9D9D9"/>
            <w:hideMark/>
          </w:tcPr>
          <w:p w14:paraId="142F82C2" w14:textId="77777777" w:rsidR="00AA6CC9" w:rsidRPr="00AA6CC9" w:rsidRDefault="00AA6CC9" w:rsidP="00AA6CC9">
            <w:pPr>
              <w:spacing w:before="0" w:after="0" w:line="240" w:lineRule="auto"/>
              <w:jc w:val="center"/>
              <w:rPr>
                <w:rFonts w:ascii="Arial" w:eastAsia="Times New Roman" w:hAnsi="Arial" w:cs="Arial"/>
                <w:kern w:val="0"/>
                <w:sz w:val="18"/>
                <w:szCs w:val="18"/>
                <w14:ligatures w14:val="none"/>
              </w:rPr>
            </w:pPr>
            <w:proofErr w:type="spellStart"/>
            <w:r>
              <w:rPr>
                <w:rFonts w:ascii="Arial" w:hAnsi="Arial"/>
                <w:sz w:val="18"/>
              </w:rPr>
              <w:t>s.o</w:t>
            </w:r>
            <w:proofErr w:type="spellEnd"/>
            <w:r>
              <w:rPr>
                <w:rFonts w:ascii="Arial" w:hAnsi="Arial"/>
                <w:sz w:val="18"/>
              </w:rPr>
              <w:t>.</w:t>
            </w:r>
          </w:p>
        </w:tc>
        <w:tc>
          <w:tcPr>
            <w:tcW w:w="424" w:type="pct"/>
            <w:tcBorders>
              <w:top w:val="nil"/>
              <w:left w:val="nil"/>
              <w:bottom w:val="single" w:sz="4" w:space="0" w:color="auto"/>
              <w:right w:val="single" w:sz="8" w:space="0" w:color="auto"/>
            </w:tcBorders>
            <w:shd w:val="clear" w:color="000000" w:fill="D9D9D9"/>
            <w:hideMark/>
          </w:tcPr>
          <w:p w14:paraId="7DB80079" w14:textId="6271A07B" w:rsidR="00AA6CC9" w:rsidRPr="00AA6CC9" w:rsidRDefault="00AA6CC9" w:rsidP="00AA6CC9">
            <w:pPr>
              <w:spacing w:before="0" w:after="0" w:line="240" w:lineRule="auto"/>
              <w:jc w:val="right"/>
              <w:rPr>
                <w:rFonts w:ascii="Arial" w:eastAsia="Times New Roman" w:hAnsi="Arial" w:cs="Arial"/>
                <w:kern w:val="0"/>
                <w:sz w:val="18"/>
                <w:szCs w:val="18"/>
                <w14:ligatures w14:val="none"/>
              </w:rPr>
            </w:pPr>
            <w:r>
              <w:rPr>
                <w:rFonts w:ascii="Arial" w:hAnsi="Arial"/>
                <w:sz w:val="18"/>
              </w:rPr>
              <w:t>60 000</w:t>
            </w:r>
          </w:p>
        </w:tc>
        <w:tc>
          <w:tcPr>
            <w:tcW w:w="365" w:type="pct"/>
            <w:tcBorders>
              <w:top w:val="nil"/>
              <w:left w:val="single" w:sz="4" w:space="0" w:color="auto"/>
              <w:bottom w:val="single" w:sz="4" w:space="0" w:color="auto"/>
              <w:right w:val="single" w:sz="4" w:space="0" w:color="auto"/>
            </w:tcBorders>
            <w:shd w:val="clear" w:color="000000" w:fill="D9D9D9"/>
            <w:hideMark/>
          </w:tcPr>
          <w:p w14:paraId="16F72469" w14:textId="77777777" w:rsidR="00AA6CC9" w:rsidRPr="00AA6CC9" w:rsidRDefault="00AA6CC9" w:rsidP="00AA6CC9">
            <w:pPr>
              <w:spacing w:before="0" w:after="0" w:line="240" w:lineRule="auto"/>
              <w:jc w:val="center"/>
              <w:rPr>
                <w:rFonts w:ascii="Arial" w:eastAsia="Times New Roman" w:hAnsi="Arial" w:cs="Arial"/>
                <w:kern w:val="0"/>
                <w:sz w:val="18"/>
                <w:szCs w:val="18"/>
                <w14:ligatures w14:val="none"/>
              </w:rPr>
            </w:pPr>
            <w:proofErr w:type="spellStart"/>
            <w:r>
              <w:rPr>
                <w:rFonts w:ascii="Arial" w:hAnsi="Arial"/>
                <w:sz w:val="18"/>
              </w:rPr>
              <w:t>s.o</w:t>
            </w:r>
            <w:proofErr w:type="spellEnd"/>
            <w:r>
              <w:rPr>
                <w:rFonts w:ascii="Arial" w:hAnsi="Arial"/>
                <w:sz w:val="18"/>
              </w:rPr>
              <w:t>.</w:t>
            </w:r>
          </w:p>
        </w:tc>
        <w:tc>
          <w:tcPr>
            <w:tcW w:w="365" w:type="pct"/>
            <w:tcBorders>
              <w:top w:val="nil"/>
              <w:left w:val="nil"/>
              <w:bottom w:val="single" w:sz="4" w:space="0" w:color="auto"/>
              <w:right w:val="single" w:sz="4" w:space="0" w:color="auto"/>
            </w:tcBorders>
            <w:shd w:val="clear" w:color="000000" w:fill="D9D9D9"/>
            <w:hideMark/>
          </w:tcPr>
          <w:p w14:paraId="223C8CC3" w14:textId="77777777" w:rsidR="00AA6CC9" w:rsidRPr="00AA6CC9" w:rsidRDefault="00AA6CC9" w:rsidP="00AA6CC9">
            <w:pPr>
              <w:spacing w:before="0" w:after="0" w:line="240" w:lineRule="auto"/>
              <w:jc w:val="center"/>
              <w:rPr>
                <w:rFonts w:ascii="Arial" w:eastAsia="Times New Roman" w:hAnsi="Arial" w:cs="Arial"/>
                <w:kern w:val="0"/>
                <w:sz w:val="18"/>
                <w:szCs w:val="18"/>
                <w14:ligatures w14:val="none"/>
              </w:rPr>
            </w:pPr>
            <w:proofErr w:type="spellStart"/>
            <w:r>
              <w:rPr>
                <w:rFonts w:ascii="Arial" w:hAnsi="Arial"/>
                <w:sz w:val="18"/>
              </w:rPr>
              <w:t>s.o</w:t>
            </w:r>
            <w:proofErr w:type="spellEnd"/>
            <w:r>
              <w:rPr>
                <w:rFonts w:ascii="Arial" w:hAnsi="Arial"/>
                <w:sz w:val="18"/>
              </w:rPr>
              <w:t>.</w:t>
            </w:r>
          </w:p>
        </w:tc>
        <w:tc>
          <w:tcPr>
            <w:tcW w:w="365" w:type="pct"/>
            <w:tcBorders>
              <w:top w:val="nil"/>
              <w:left w:val="nil"/>
              <w:bottom w:val="single" w:sz="4" w:space="0" w:color="auto"/>
              <w:right w:val="single" w:sz="4" w:space="0" w:color="auto"/>
            </w:tcBorders>
            <w:shd w:val="clear" w:color="000000" w:fill="D9D9D9"/>
            <w:hideMark/>
          </w:tcPr>
          <w:p w14:paraId="07F0ECA9" w14:textId="77777777" w:rsidR="00AA6CC9" w:rsidRPr="00AA6CC9" w:rsidRDefault="00AA6CC9" w:rsidP="00AA6CC9">
            <w:pPr>
              <w:spacing w:before="0" w:after="0" w:line="240" w:lineRule="auto"/>
              <w:jc w:val="center"/>
              <w:rPr>
                <w:rFonts w:ascii="Arial" w:eastAsia="Times New Roman" w:hAnsi="Arial" w:cs="Arial"/>
                <w:kern w:val="0"/>
                <w:sz w:val="18"/>
                <w:szCs w:val="18"/>
                <w14:ligatures w14:val="none"/>
              </w:rPr>
            </w:pPr>
            <w:proofErr w:type="spellStart"/>
            <w:r>
              <w:rPr>
                <w:rFonts w:ascii="Arial" w:hAnsi="Arial"/>
                <w:sz w:val="18"/>
              </w:rPr>
              <w:t>s.o</w:t>
            </w:r>
            <w:proofErr w:type="spellEnd"/>
            <w:r>
              <w:rPr>
                <w:rFonts w:ascii="Arial" w:hAnsi="Arial"/>
                <w:sz w:val="18"/>
              </w:rPr>
              <w:t>.</w:t>
            </w:r>
          </w:p>
        </w:tc>
        <w:tc>
          <w:tcPr>
            <w:tcW w:w="424" w:type="pct"/>
            <w:tcBorders>
              <w:top w:val="nil"/>
              <w:left w:val="nil"/>
              <w:bottom w:val="single" w:sz="4" w:space="0" w:color="auto"/>
              <w:right w:val="single" w:sz="8" w:space="0" w:color="auto"/>
            </w:tcBorders>
            <w:shd w:val="clear" w:color="000000" w:fill="D9D9D9"/>
            <w:hideMark/>
          </w:tcPr>
          <w:p w14:paraId="40B3BE60" w14:textId="3C266B72" w:rsidR="00AA6CC9" w:rsidRPr="00AA6CC9" w:rsidRDefault="00AA6CC9" w:rsidP="00AA6CC9">
            <w:pPr>
              <w:spacing w:before="0" w:after="0" w:line="240" w:lineRule="auto"/>
              <w:jc w:val="right"/>
              <w:rPr>
                <w:rFonts w:ascii="Arial" w:eastAsia="Times New Roman" w:hAnsi="Arial" w:cs="Arial"/>
                <w:kern w:val="0"/>
                <w:sz w:val="18"/>
                <w:szCs w:val="18"/>
                <w14:ligatures w14:val="none"/>
              </w:rPr>
            </w:pPr>
            <w:r>
              <w:rPr>
                <w:rFonts w:ascii="Arial" w:hAnsi="Arial"/>
                <w:sz w:val="18"/>
              </w:rPr>
              <w:t>20 000</w:t>
            </w:r>
          </w:p>
        </w:tc>
      </w:tr>
      <w:tr w:rsidR="00AA6CC9" w:rsidRPr="00AA6CC9" w14:paraId="55D875CA" w14:textId="77777777" w:rsidTr="00AA6CC9">
        <w:trPr>
          <w:trHeight w:val="556"/>
        </w:trPr>
        <w:tc>
          <w:tcPr>
            <w:tcW w:w="5000" w:type="pct"/>
            <w:gridSpan w:val="9"/>
            <w:tcBorders>
              <w:top w:val="single" w:sz="4" w:space="0" w:color="auto"/>
              <w:left w:val="single" w:sz="8" w:space="0" w:color="auto"/>
              <w:bottom w:val="single" w:sz="4" w:space="0" w:color="auto"/>
              <w:right w:val="single" w:sz="8" w:space="0" w:color="000000"/>
            </w:tcBorders>
            <w:shd w:val="clear" w:color="000000" w:fill="FFFFFF"/>
            <w:hideMark/>
          </w:tcPr>
          <w:p w14:paraId="40B75F86" w14:textId="77777777" w:rsidR="00AA6CC9" w:rsidRPr="00AA6CC9" w:rsidRDefault="00AA6CC9" w:rsidP="00AA6CC9">
            <w:pPr>
              <w:spacing w:before="0" w:after="0" w:line="240" w:lineRule="auto"/>
              <w:jc w:val="left"/>
              <w:rPr>
                <w:rFonts w:ascii="Arial" w:eastAsia="Times New Roman" w:hAnsi="Arial" w:cs="Arial"/>
                <w:b/>
                <w:bCs/>
                <w:kern w:val="0"/>
                <w:sz w:val="18"/>
                <w:szCs w:val="18"/>
                <w14:ligatures w14:val="none"/>
              </w:rPr>
            </w:pPr>
            <w:r>
              <w:rPr>
                <w:rFonts w:ascii="Arial" w:hAnsi="Arial"/>
                <w:b/>
                <w:sz w:val="18"/>
              </w:rPr>
              <w:t>Produit 2.1: Le respect des procédures de passation de marchés publics décrites à l’annexe 1 pour la passation de marchés pour la production d’énergie renouvelable par des producteurs indépendants d’électricité est garanti</w:t>
            </w:r>
          </w:p>
        </w:tc>
      </w:tr>
      <w:tr w:rsidR="00AA6CC9" w:rsidRPr="00AA6CC9" w14:paraId="50B15B96" w14:textId="77777777" w:rsidTr="00AA6CC9">
        <w:trPr>
          <w:trHeight w:val="765"/>
        </w:trPr>
        <w:tc>
          <w:tcPr>
            <w:tcW w:w="1961" w:type="pct"/>
            <w:tcBorders>
              <w:top w:val="nil"/>
              <w:left w:val="single" w:sz="8" w:space="0" w:color="auto"/>
              <w:bottom w:val="single" w:sz="4" w:space="0" w:color="auto"/>
              <w:right w:val="nil"/>
            </w:tcBorders>
            <w:shd w:val="clear" w:color="auto" w:fill="auto"/>
            <w:hideMark/>
          </w:tcPr>
          <w:p w14:paraId="6C2BA59D" w14:textId="6C30DB9B" w:rsidR="00AA6CC9" w:rsidRPr="00AA6CC9" w:rsidRDefault="00AA6CC9" w:rsidP="00AA6CC9">
            <w:pPr>
              <w:spacing w:before="0" w:after="0" w:line="240" w:lineRule="auto"/>
              <w:jc w:val="left"/>
              <w:rPr>
                <w:rFonts w:ascii="Arial" w:eastAsia="Times New Roman" w:hAnsi="Arial" w:cs="Arial"/>
                <w:kern w:val="0"/>
                <w:sz w:val="18"/>
                <w:szCs w:val="18"/>
                <w14:ligatures w14:val="none"/>
              </w:rPr>
            </w:pPr>
            <w:r>
              <w:rPr>
                <w:rFonts w:ascii="Arial" w:hAnsi="Arial"/>
                <w:sz w:val="18"/>
              </w:rPr>
              <w:t>Indicateur 2.1.1 du produit 2.1 – Nombre de projets de production d’énergie renouvelable avec raccordement au réseau, adaptés au site et possédant leur propre technologie attribués à l’issue des procédures de passation de marchés publics décrites à l’annexe 1</w:t>
            </w:r>
          </w:p>
        </w:tc>
        <w:tc>
          <w:tcPr>
            <w:tcW w:w="365" w:type="pct"/>
            <w:tcBorders>
              <w:top w:val="nil"/>
              <w:left w:val="single" w:sz="4" w:space="0" w:color="auto"/>
              <w:bottom w:val="single" w:sz="4" w:space="0" w:color="auto"/>
              <w:right w:val="single" w:sz="4" w:space="0" w:color="auto"/>
            </w:tcBorders>
            <w:shd w:val="clear" w:color="auto" w:fill="auto"/>
            <w:hideMark/>
          </w:tcPr>
          <w:p w14:paraId="617D7311" w14:textId="77777777" w:rsidR="00AA6CC9" w:rsidRPr="00AA6CC9" w:rsidRDefault="00AA6CC9" w:rsidP="00AA6CC9">
            <w:pPr>
              <w:spacing w:before="0" w:after="0" w:line="240" w:lineRule="auto"/>
              <w:jc w:val="center"/>
              <w:rPr>
                <w:rFonts w:ascii="Arial" w:eastAsia="Times New Roman" w:hAnsi="Arial" w:cs="Arial"/>
                <w:kern w:val="0"/>
                <w:sz w:val="18"/>
                <w:szCs w:val="18"/>
                <w14:ligatures w14:val="none"/>
              </w:rPr>
            </w:pPr>
            <w:r>
              <w:rPr>
                <w:rFonts w:ascii="Arial" w:hAnsi="Arial"/>
                <w:sz w:val="18"/>
              </w:rPr>
              <w:t>par site</w:t>
            </w:r>
          </w:p>
        </w:tc>
        <w:tc>
          <w:tcPr>
            <w:tcW w:w="365" w:type="pct"/>
            <w:tcBorders>
              <w:top w:val="nil"/>
              <w:left w:val="nil"/>
              <w:bottom w:val="single" w:sz="4" w:space="0" w:color="auto"/>
              <w:right w:val="single" w:sz="4" w:space="0" w:color="auto"/>
            </w:tcBorders>
            <w:shd w:val="clear" w:color="auto" w:fill="auto"/>
            <w:hideMark/>
          </w:tcPr>
          <w:p w14:paraId="24B436E8" w14:textId="77777777" w:rsidR="00AA6CC9" w:rsidRPr="00AA6CC9" w:rsidRDefault="00AA6CC9" w:rsidP="00AA6CC9">
            <w:pPr>
              <w:spacing w:before="0" w:after="0" w:line="240" w:lineRule="auto"/>
              <w:jc w:val="right"/>
              <w:rPr>
                <w:rFonts w:ascii="Arial" w:eastAsia="Times New Roman" w:hAnsi="Arial" w:cs="Arial"/>
                <w:kern w:val="0"/>
                <w:sz w:val="18"/>
                <w:szCs w:val="18"/>
                <w14:ligatures w14:val="none"/>
              </w:rPr>
            </w:pPr>
            <w:r>
              <w:rPr>
                <w:rFonts w:ascii="Arial" w:hAnsi="Arial"/>
                <w:sz w:val="18"/>
              </w:rPr>
              <w:t>4</w:t>
            </w:r>
          </w:p>
        </w:tc>
        <w:tc>
          <w:tcPr>
            <w:tcW w:w="365" w:type="pct"/>
            <w:tcBorders>
              <w:top w:val="nil"/>
              <w:left w:val="nil"/>
              <w:bottom w:val="single" w:sz="4" w:space="0" w:color="auto"/>
              <w:right w:val="single" w:sz="4" w:space="0" w:color="auto"/>
            </w:tcBorders>
            <w:shd w:val="clear" w:color="auto" w:fill="auto"/>
            <w:hideMark/>
          </w:tcPr>
          <w:p w14:paraId="30AB330E" w14:textId="28F4C94F" w:rsidR="00AA6CC9" w:rsidRPr="00AA6CC9" w:rsidRDefault="00AA6CC9" w:rsidP="00AA6CC9">
            <w:pPr>
              <w:spacing w:before="0" w:after="0" w:line="240" w:lineRule="auto"/>
              <w:jc w:val="right"/>
              <w:rPr>
                <w:rFonts w:ascii="Arial" w:eastAsia="Times New Roman" w:hAnsi="Arial" w:cs="Arial"/>
                <w:kern w:val="0"/>
                <w:sz w:val="18"/>
                <w:szCs w:val="18"/>
                <w14:ligatures w14:val="none"/>
              </w:rPr>
            </w:pPr>
            <w:r>
              <w:rPr>
                <w:rFonts w:ascii="Arial" w:hAnsi="Arial"/>
                <w:sz w:val="18"/>
              </w:rPr>
              <w:t>30 000</w:t>
            </w:r>
          </w:p>
        </w:tc>
        <w:tc>
          <w:tcPr>
            <w:tcW w:w="424" w:type="pct"/>
            <w:tcBorders>
              <w:top w:val="nil"/>
              <w:left w:val="nil"/>
              <w:bottom w:val="single" w:sz="4" w:space="0" w:color="auto"/>
              <w:right w:val="single" w:sz="8" w:space="0" w:color="auto"/>
            </w:tcBorders>
            <w:shd w:val="clear" w:color="auto" w:fill="auto"/>
            <w:hideMark/>
          </w:tcPr>
          <w:p w14:paraId="32D27295" w14:textId="51DBADD2" w:rsidR="00AA6CC9" w:rsidRPr="00AA6CC9" w:rsidRDefault="00AA6CC9" w:rsidP="00AA6CC9">
            <w:pPr>
              <w:spacing w:before="0" w:after="0" w:line="240" w:lineRule="auto"/>
              <w:jc w:val="right"/>
              <w:rPr>
                <w:rFonts w:ascii="Arial" w:eastAsia="Times New Roman" w:hAnsi="Arial" w:cs="Arial"/>
                <w:kern w:val="0"/>
                <w:sz w:val="18"/>
                <w:szCs w:val="18"/>
                <w14:ligatures w14:val="none"/>
              </w:rPr>
            </w:pPr>
            <w:r>
              <w:rPr>
                <w:rFonts w:ascii="Arial" w:hAnsi="Arial"/>
                <w:sz w:val="18"/>
              </w:rPr>
              <w:t>120 000</w:t>
            </w:r>
          </w:p>
        </w:tc>
        <w:tc>
          <w:tcPr>
            <w:tcW w:w="365" w:type="pct"/>
            <w:tcBorders>
              <w:top w:val="nil"/>
              <w:left w:val="single" w:sz="4" w:space="0" w:color="auto"/>
              <w:bottom w:val="single" w:sz="4" w:space="0" w:color="auto"/>
              <w:right w:val="single" w:sz="4" w:space="0" w:color="auto"/>
            </w:tcBorders>
            <w:shd w:val="clear" w:color="auto" w:fill="auto"/>
            <w:hideMark/>
          </w:tcPr>
          <w:p w14:paraId="4E829771" w14:textId="77777777" w:rsidR="00AA6CC9" w:rsidRPr="00AA6CC9" w:rsidRDefault="00AA6CC9" w:rsidP="00AA6CC9">
            <w:pPr>
              <w:spacing w:before="0" w:after="0" w:line="240" w:lineRule="auto"/>
              <w:jc w:val="center"/>
              <w:rPr>
                <w:rFonts w:ascii="Arial" w:eastAsia="Times New Roman" w:hAnsi="Arial" w:cs="Arial"/>
                <w:kern w:val="0"/>
                <w:sz w:val="18"/>
                <w:szCs w:val="18"/>
                <w14:ligatures w14:val="none"/>
              </w:rPr>
            </w:pPr>
            <w:r>
              <w:rPr>
                <w:rFonts w:ascii="Arial" w:hAnsi="Arial"/>
                <w:sz w:val="18"/>
              </w:rPr>
              <w:t>par site</w:t>
            </w:r>
          </w:p>
        </w:tc>
        <w:tc>
          <w:tcPr>
            <w:tcW w:w="365" w:type="pct"/>
            <w:tcBorders>
              <w:top w:val="nil"/>
              <w:left w:val="nil"/>
              <w:bottom w:val="single" w:sz="4" w:space="0" w:color="auto"/>
              <w:right w:val="single" w:sz="4" w:space="0" w:color="auto"/>
            </w:tcBorders>
            <w:shd w:val="clear" w:color="auto" w:fill="auto"/>
            <w:hideMark/>
          </w:tcPr>
          <w:p w14:paraId="02F8B7AD" w14:textId="77777777" w:rsidR="00AA6CC9" w:rsidRPr="00AA6CC9" w:rsidRDefault="00AA6CC9" w:rsidP="00AA6CC9">
            <w:pPr>
              <w:spacing w:before="0" w:after="0" w:line="240" w:lineRule="auto"/>
              <w:jc w:val="right"/>
              <w:rPr>
                <w:rFonts w:ascii="Arial" w:eastAsia="Times New Roman" w:hAnsi="Arial" w:cs="Arial"/>
                <w:kern w:val="0"/>
                <w:sz w:val="18"/>
                <w:szCs w:val="18"/>
                <w14:ligatures w14:val="none"/>
              </w:rPr>
            </w:pPr>
            <w:r>
              <w:rPr>
                <w:rFonts w:ascii="Arial" w:hAnsi="Arial"/>
                <w:sz w:val="18"/>
              </w:rPr>
              <w:t>1</w:t>
            </w:r>
          </w:p>
        </w:tc>
        <w:tc>
          <w:tcPr>
            <w:tcW w:w="365" w:type="pct"/>
            <w:tcBorders>
              <w:top w:val="nil"/>
              <w:left w:val="nil"/>
              <w:bottom w:val="single" w:sz="4" w:space="0" w:color="auto"/>
              <w:right w:val="single" w:sz="4" w:space="0" w:color="auto"/>
            </w:tcBorders>
            <w:shd w:val="clear" w:color="auto" w:fill="auto"/>
            <w:hideMark/>
          </w:tcPr>
          <w:p w14:paraId="1AAB115C" w14:textId="73A82E1F" w:rsidR="00AA6CC9" w:rsidRPr="00AA6CC9" w:rsidRDefault="00AA6CC9" w:rsidP="00AA6CC9">
            <w:pPr>
              <w:spacing w:before="0" w:after="0" w:line="240" w:lineRule="auto"/>
              <w:jc w:val="right"/>
              <w:rPr>
                <w:rFonts w:ascii="Arial" w:eastAsia="Times New Roman" w:hAnsi="Arial" w:cs="Arial"/>
                <w:kern w:val="0"/>
                <w:sz w:val="18"/>
                <w:szCs w:val="18"/>
                <w14:ligatures w14:val="none"/>
              </w:rPr>
            </w:pPr>
            <w:r>
              <w:rPr>
                <w:rFonts w:ascii="Arial" w:hAnsi="Arial"/>
                <w:sz w:val="18"/>
              </w:rPr>
              <w:t>30 000</w:t>
            </w:r>
          </w:p>
        </w:tc>
        <w:tc>
          <w:tcPr>
            <w:tcW w:w="424" w:type="pct"/>
            <w:tcBorders>
              <w:top w:val="nil"/>
              <w:left w:val="nil"/>
              <w:bottom w:val="single" w:sz="4" w:space="0" w:color="auto"/>
              <w:right w:val="single" w:sz="8" w:space="0" w:color="auto"/>
            </w:tcBorders>
            <w:shd w:val="clear" w:color="auto" w:fill="auto"/>
            <w:hideMark/>
          </w:tcPr>
          <w:p w14:paraId="2FC5C207" w14:textId="15FE5D7D" w:rsidR="00AA6CC9" w:rsidRPr="00AA6CC9" w:rsidRDefault="00AA6CC9" w:rsidP="00AA6CC9">
            <w:pPr>
              <w:spacing w:before="0" w:after="0" w:line="240" w:lineRule="auto"/>
              <w:jc w:val="right"/>
              <w:rPr>
                <w:rFonts w:ascii="Arial" w:eastAsia="Times New Roman" w:hAnsi="Arial" w:cs="Arial"/>
                <w:kern w:val="0"/>
                <w:sz w:val="18"/>
                <w:szCs w:val="18"/>
                <w14:ligatures w14:val="none"/>
              </w:rPr>
            </w:pPr>
            <w:r>
              <w:rPr>
                <w:rFonts w:ascii="Arial" w:hAnsi="Arial"/>
                <w:sz w:val="18"/>
              </w:rPr>
              <w:t>30 000</w:t>
            </w:r>
          </w:p>
        </w:tc>
      </w:tr>
      <w:tr w:rsidR="00AA6CC9" w:rsidRPr="00AA6CC9" w14:paraId="4F3A98A3" w14:textId="77777777" w:rsidTr="00AA6CC9">
        <w:trPr>
          <w:trHeight w:val="255"/>
        </w:trPr>
        <w:tc>
          <w:tcPr>
            <w:tcW w:w="1961" w:type="pct"/>
            <w:tcBorders>
              <w:top w:val="nil"/>
              <w:left w:val="single" w:sz="8" w:space="0" w:color="auto"/>
              <w:bottom w:val="single" w:sz="4" w:space="0" w:color="auto"/>
              <w:right w:val="nil"/>
            </w:tcBorders>
            <w:shd w:val="clear" w:color="000000" w:fill="D9D9D9"/>
            <w:noWrap/>
            <w:hideMark/>
          </w:tcPr>
          <w:p w14:paraId="3F13698D" w14:textId="09D1DFFC" w:rsidR="00AA6CC9" w:rsidRPr="00AA6CC9" w:rsidRDefault="00AA6CC9" w:rsidP="00AA6CC9">
            <w:pPr>
              <w:spacing w:before="0" w:after="0" w:line="240" w:lineRule="auto"/>
              <w:jc w:val="right"/>
              <w:rPr>
                <w:rFonts w:ascii="Arial" w:eastAsia="Times New Roman" w:hAnsi="Arial" w:cs="Arial"/>
                <w:i/>
                <w:iCs/>
                <w:kern w:val="0"/>
                <w:sz w:val="18"/>
                <w:szCs w:val="18"/>
                <w14:ligatures w14:val="none"/>
              </w:rPr>
            </w:pPr>
            <w:r>
              <w:rPr>
                <w:rFonts w:ascii="Arial" w:hAnsi="Arial"/>
                <w:i/>
                <w:sz w:val="18"/>
              </w:rPr>
              <w:t>Sous-total pour le produit 2.1</w:t>
            </w:r>
          </w:p>
        </w:tc>
        <w:tc>
          <w:tcPr>
            <w:tcW w:w="365" w:type="pct"/>
            <w:tcBorders>
              <w:top w:val="nil"/>
              <w:left w:val="single" w:sz="4" w:space="0" w:color="auto"/>
              <w:bottom w:val="single" w:sz="4" w:space="0" w:color="auto"/>
              <w:right w:val="single" w:sz="4" w:space="0" w:color="auto"/>
            </w:tcBorders>
            <w:shd w:val="clear" w:color="000000" w:fill="D9D9D9"/>
            <w:hideMark/>
          </w:tcPr>
          <w:p w14:paraId="66C51AD1" w14:textId="77777777" w:rsidR="00AA6CC9" w:rsidRPr="00AA6CC9" w:rsidRDefault="00AA6CC9" w:rsidP="00AA6CC9">
            <w:pPr>
              <w:spacing w:before="0" w:after="0" w:line="240" w:lineRule="auto"/>
              <w:jc w:val="center"/>
              <w:rPr>
                <w:rFonts w:ascii="Arial" w:eastAsia="Times New Roman" w:hAnsi="Arial" w:cs="Arial"/>
                <w:kern w:val="0"/>
                <w:sz w:val="18"/>
                <w:szCs w:val="18"/>
                <w14:ligatures w14:val="none"/>
              </w:rPr>
            </w:pPr>
            <w:proofErr w:type="spellStart"/>
            <w:r>
              <w:rPr>
                <w:rFonts w:ascii="Arial" w:hAnsi="Arial"/>
                <w:sz w:val="18"/>
              </w:rPr>
              <w:t>s.o</w:t>
            </w:r>
            <w:proofErr w:type="spellEnd"/>
            <w:r>
              <w:rPr>
                <w:rFonts w:ascii="Arial" w:hAnsi="Arial"/>
                <w:sz w:val="18"/>
              </w:rPr>
              <w:t>.</w:t>
            </w:r>
          </w:p>
        </w:tc>
        <w:tc>
          <w:tcPr>
            <w:tcW w:w="365" w:type="pct"/>
            <w:tcBorders>
              <w:top w:val="nil"/>
              <w:left w:val="nil"/>
              <w:bottom w:val="single" w:sz="4" w:space="0" w:color="auto"/>
              <w:right w:val="single" w:sz="4" w:space="0" w:color="auto"/>
            </w:tcBorders>
            <w:shd w:val="clear" w:color="000000" w:fill="D9D9D9"/>
            <w:hideMark/>
          </w:tcPr>
          <w:p w14:paraId="32A2A08A" w14:textId="77777777" w:rsidR="00AA6CC9" w:rsidRPr="00AA6CC9" w:rsidRDefault="00AA6CC9" w:rsidP="00AA6CC9">
            <w:pPr>
              <w:spacing w:before="0" w:after="0" w:line="240" w:lineRule="auto"/>
              <w:jc w:val="center"/>
              <w:rPr>
                <w:rFonts w:ascii="Arial" w:eastAsia="Times New Roman" w:hAnsi="Arial" w:cs="Arial"/>
                <w:kern w:val="0"/>
                <w:sz w:val="18"/>
                <w:szCs w:val="18"/>
                <w14:ligatures w14:val="none"/>
              </w:rPr>
            </w:pPr>
            <w:proofErr w:type="spellStart"/>
            <w:r>
              <w:rPr>
                <w:rFonts w:ascii="Arial" w:hAnsi="Arial"/>
                <w:sz w:val="18"/>
              </w:rPr>
              <w:t>s.o</w:t>
            </w:r>
            <w:proofErr w:type="spellEnd"/>
            <w:r>
              <w:rPr>
                <w:rFonts w:ascii="Arial" w:hAnsi="Arial"/>
                <w:sz w:val="18"/>
              </w:rPr>
              <w:t>.</w:t>
            </w:r>
          </w:p>
        </w:tc>
        <w:tc>
          <w:tcPr>
            <w:tcW w:w="365" w:type="pct"/>
            <w:tcBorders>
              <w:top w:val="nil"/>
              <w:left w:val="nil"/>
              <w:bottom w:val="single" w:sz="4" w:space="0" w:color="auto"/>
              <w:right w:val="single" w:sz="4" w:space="0" w:color="auto"/>
            </w:tcBorders>
            <w:shd w:val="clear" w:color="000000" w:fill="D9D9D9"/>
            <w:hideMark/>
          </w:tcPr>
          <w:p w14:paraId="23F59518" w14:textId="77777777" w:rsidR="00AA6CC9" w:rsidRPr="00AA6CC9" w:rsidRDefault="00AA6CC9" w:rsidP="00AA6CC9">
            <w:pPr>
              <w:spacing w:before="0" w:after="0" w:line="240" w:lineRule="auto"/>
              <w:jc w:val="center"/>
              <w:rPr>
                <w:rFonts w:ascii="Arial" w:eastAsia="Times New Roman" w:hAnsi="Arial" w:cs="Arial"/>
                <w:kern w:val="0"/>
                <w:sz w:val="18"/>
                <w:szCs w:val="18"/>
                <w14:ligatures w14:val="none"/>
              </w:rPr>
            </w:pPr>
            <w:proofErr w:type="spellStart"/>
            <w:r>
              <w:rPr>
                <w:rFonts w:ascii="Arial" w:hAnsi="Arial"/>
                <w:sz w:val="18"/>
              </w:rPr>
              <w:t>s.o</w:t>
            </w:r>
            <w:proofErr w:type="spellEnd"/>
            <w:r>
              <w:rPr>
                <w:rFonts w:ascii="Arial" w:hAnsi="Arial"/>
                <w:sz w:val="18"/>
              </w:rPr>
              <w:t>.</w:t>
            </w:r>
          </w:p>
        </w:tc>
        <w:tc>
          <w:tcPr>
            <w:tcW w:w="424" w:type="pct"/>
            <w:tcBorders>
              <w:top w:val="nil"/>
              <w:left w:val="nil"/>
              <w:bottom w:val="single" w:sz="4" w:space="0" w:color="auto"/>
              <w:right w:val="single" w:sz="8" w:space="0" w:color="auto"/>
            </w:tcBorders>
            <w:shd w:val="clear" w:color="000000" w:fill="D9D9D9"/>
            <w:hideMark/>
          </w:tcPr>
          <w:p w14:paraId="1F656DB9" w14:textId="5A55528F" w:rsidR="00AA6CC9" w:rsidRPr="00AA6CC9" w:rsidRDefault="00AA6CC9" w:rsidP="00AA6CC9">
            <w:pPr>
              <w:spacing w:before="0" w:after="0" w:line="240" w:lineRule="auto"/>
              <w:jc w:val="right"/>
              <w:rPr>
                <w:rFonts w:ascii="Arial" w:eastAsia="Times New Roman" w:hAnsi="Arial" w:cs="Arial"/>
                <w:kern w:val="0"/>
                <w:sz w:val="18"/>
                <w:szCs w:val="18"/>
                <w14:ligatures w14:val="none"/>
              </w:rPr>
            </w:pPr>
            <w:r>
              <w:rPr>
                <w:rFonts w:ascii="Arial" w:hAnsi="Arial"/>
                <w:sz w:val="18"/>
              </w:rPr>
              <w:t>120 000</w:t>
            </w:r>
          </w:p>
        </w:tc>
        <w:tc>
          <w:tcPr>
            <w:tcW w:w="365" w:type="pct"/>
            <w:tcBorders>
              <w:top w:val="nil"/>
              <w:left w:val="single" w:sz="4" w:space="0" w:color="auto"/>
              <w:bottom w:val="single" w:sz="4" w:space="0" w:color="auto"/>
              <w:right w:val="single" w:sz="4" w:space="0" w:color="auto"/>
            </w:tcBorders>
            <w:shd w:val="clear" w:color="000000" w:fill="D9D9D9"/>
            <w:hideMark/>
          </w:tcPr>
          <w:p w14:paraId="112F07EF" w14:textId="77777777" w:rsidR="00AA6CC9" w:rsidRPr="00AA6CC9" w:rsidRDefault="00AA6CC9" w:rsidP="00AA6CC9">
            <w:pPr>
              <w:spacing w:before="0" w:after="0" w:line="240" w:lineRule="auto"/>
              <w:jc w:val="center"/>
              <w:rPr>
                <w:rFonts w:ascii="Arial" w:eastAsia="Times New Roman" w:hAnsi="Arial" w:cs="Arial"/>
                <w:kern w:val="0"/>
                <w:sz w:val="18"/>
                <w:szCs w:val="18"/>
                <w14:ligatures w14:val="none"/>
              </w:rPr>
            </w:pPr>
            <w:proofErr w:type="spellStart"/>
            <w:r>
              <w:rPr>
                <w:rFonts w:ascii="Arial" w:hAnsi="Arial"/>
                <w:sz w:val="18"/>
              </w:rPr>
              <w:t>s.o</w:t>
            </w:r>
            <w:proofErr w:type="spellEnd"/>
            <w:r>
              <w:rPr>
                <w:rFonts w:ascii="Arial" w:hAnsi="Arial"/>
                <w:sz w:val="18"/>
              </w:rPr>
              <w:t>.</w:t>
            </w:r>
          </w:p>
        </w:tc>
        <w:tc>
          <w:tcPr>
            <w:tcW w:w="365" w:type="pct"/>
            <w:tcBorders>
              <w:top w:val="nil"/>
              <w:left w:val="nil"/>
              <w:bottom w:val="single" w:sz="4" w:space="0" w:color="auto"/>
              <w:right w:val="single" w:sz="4" w:space="0" w:color="auto"/>
            </w:tcBorders>
            <w:shd w:val="clear" w:color="000000" w:fill="D9D9D9"/>
            <w:hideMark/>
          </w:tcPr>
          <w:p w14:paraId="5450185E" w14:textId="77777777" w:rsidR="00AA6CC9" w:rsidRPr="00AA6CC9" w:rsidRDefault="00AA6CC9" w:rsidP="00AA6CC9">
            <w:pPr>
              <w:spacing w:before="0" w:after="0" w:line="240" w:lineRule="auto"/>
              <w:jc w:val="center"/>
              <w:rPr>
                <w:rFonts w:ascii="Arial" w:eastAsia="Times New Roman" w:hAnsi="Arial" w:cs="Arial"/>
                <w:kern w:val="0"/>
                <w:sz w:val="18"/>
                <w:szCs w:val="18"/>
                <w14:ligatures w14:val="none"/>
              </w:rPr>
            </w:pPr>
            <w:proofErr w:type="spellStart"/>
            <w:r>
              <w:rPr>
                <w:rFonts w:ascii="Arial" w:hAnsi="Arial"/>
                <w:sz w:val="18"/>
              </w:rPr>
              <w:t>s.o</w:t>
            </w:r>
            <w:proofErr w:type="spellEnd"/>
            <w:r>
              <w:rPr>
                <w:rFonts w:ascii="Arial" w:hAnsi="Arial"/>
                <w:sz w:val="18"/>
              </w:rPr>
              <w:t>.</w:t>
            </w:r>
          </w:p>
        </w:tc>
        <w:tc>
          <w:tcPr>
            <w:tcW w:w="365" w:type="pct"/>
            <w:tcBorders>
              <w:top w:val="nil"/>
              <w:left w:val="nil"/>
              <w:bottom w:val="single" w:sz="4" w:space="0" w:color="auto"/>
              <w:right w:val="single" w:sz="4" w:space="0" w:color="auto"/>
            </w:tcBorders>
            <w:shd w:val="clear" w:color="000000" w:fill="D9D9D9"/>
            <w:hideMark/>
          </w:tcPr>
          <w:p w14:paraId="1FC39F00" w14:textId="77777777" w:rsidR="00AA6CC9" w:rsidRPr="00AA6CC9" w:rsidRDefault="00AA6CC9" w:rsidP="00AA6CC9">
            <w:pPr>
              <w:spacing w:before="0" w:after="0" w:line="240" w:lineRule="auto"/>
              <w:jc w:val="center"/>
              <w:rPr>
                <w:rFonts w:ascii="Arial" w:eastAsia="Times New Roman" w:hAnsi="Arial" w:cs="Arial"/>
                <w:kern w:val="0"/>
                <w:sz w:val="18"/>
                <w:szCs w:val="18"/>
                <w14:ligatures w14:val="none"/>
              </w:rPr>
            </w:pPr>
            <w:proofErr w:type="spellStart"/>
            <w:r>
              <w:rPr>
                <w:rFonts w:ascii="Arial" w:hAnsi="Arial"/>
                <w:sz w:val="18"/>
              </w:rPr>
              <w:t>s.o</w:t>
            </w:r>
            <w:proofErr w:type="spellEnd"/>
            <w:r>
              <w:rPr>
                <w:rFonts w:ascii="Arial" w:hAnsi="Arial"/>
                <w:sz w:val="18"/>
              </w:rPr>
              <w:t>.</w:t>
            </w:r>
          </w:p>
        </w:tc>
        <w:tc>
          <w:tcPr>
            <w:tcW w:w="424" w:type="pct"/>
            <w:tcBorders>
              <w:top w:val="nil"/>
              <w:left w:val="nil"/>
              <w:bottom w:val="single" w:sz="4" w:space="0" w:color="auto"/>
              <w:right w:val="single" w:sz="8" w:space="0" w:color="auto"/>
            </w:tcBorders>
            <w:shd w:val="clear" w:color="000000" w:fill="D9D9D9"/>
            <w:hideMark/>
          </w:tcPr>
          <w:p w14:paraId="2EB7761A" w14:textId="164D2319" w:rsidR="00AA6CC9" w:rsidRPr="00AA6CC9" w:rsidRDefault="00AA6CC9" w:rsidP="00AA6CC9">
            <w:pPr>
              <w:spacing w:before="0" w:after="0" w:line="240" w:lineRule="auto"/>
              <w:jc w:val="right"/>
              <w:rPr>
                <w:rFonts w:ascii="Arial" w:eastAsia="Times New Roman" w:hAnsi="Arial" w:cs="Arial"/>
                <w:kern w:val="0"/>
                <w:sz w:val="18"/>
                <w:szCs w:val="18"/>
                <w14:ligatures w14:val="none"/>
              </w:rPr>
            </w:pPr>
            <w:r>
              <w:rPr>
                <w:rFonts w:ascii="Arial" w:hAnsi="Arial"/>
                <w:sz w:val="18"/>
              </w:rPr>
              <w:t>30 000</w:t>
            </w:r>
          </w:p>
        </w:tc>
      </w:tr>
      <w:tr w:rsidR="00AA6CC9" w:rsidRPr="00AA6CC9" w14:paraId="62624AF8" w14:textId="77777777" w:rsidTr="00AA6CC9">
        <w:trPr>
          <w:trHeight w:val="312"/>
        </w:trPr>
        <w:tc>
          <w:tcPr>
            <w:tcW w:w="5000" w:type="pct"/>
            <w:gridSpan w:val="9"/>
            <w:tcBorders>
              <w:top w:val="single" w:sz="4" w:space="0" w:color="auto"/>
              <w:left w:val="single" w:sz="8" w:space="0" w:color="auto"/>
              <w:bottom w:val="single" w:sz="4" w:space="0" w:color="auto"/>
              <w:right w:val="single" w:sz="8" w:space="0" w:color="000000"/>
            </w:tcBorders>
            <w:shd w:val="clear" w:color="000000" w:fill="FFFFFF"/>
            <w:hideMark/>
          </w:tcPr>
          <w:p w14:paraId="15FE9336" w14:textId="77B93337" w:rsidR="00AA6CC9" w:rsidRPr="00AA6CC9" w:rsidRDefault="00AA6CC9" w:rsidP="00AA6CC9">
            <w:pPr>
              <w:spacing w:before="0" w:after="0" w:line="240" w:lineRule="auto"/>
              <w:jc w:val="left"/>
              <w:rPr>
                <w:rFonts w:ascii="Arial" w:eastAsia="Times New Roman" w:hAnsi="Arial" w:cs="Arial"/>
                <w:b/>
                <w:bCs/>
                <w:kern w:val="0"/>
                <w:sz w:val="18"/>
                <w:szCs w:val="18"/>
                <w14:ligatures w14:val="none"/>
              </w:rPr>
            </w:pPr>
            <w:r>
              <w:rPr>
                <w:rFonts w:ascii="Arial" w:hAnsi="Arial"/>
                <w:b/>
                <w:sz w:val="18"/>
              </w:rPr>
              <w:t>Produit 3: Évaluation par un tiers</w:t>
            </w:r>
            <w:r w:rsidR="00C85028">
              <w:rPr>
                <w:rStyle w:val="FootnoteReference"/>
                <w:rFonts w:ascii="Arial" w:eastAsia="Times New Roman" w:hAnsi="Arial" w:cs="Arial"/>
                <w:b/>
                <w:bCs/>
                <w:kern w:val="0"/>
                <w:sz w:val="18"/>
                <w:szCs w:val="18"/>
                <w:lang w:val="en-IE" w:eastAsia="en-IE"/>
              </w:rPr>
              <w:footnoteReference w:id="4"/>
            </w:r>
          </w:p>
        </w:tc>
      </w:tr>
      <w:tr w:rsidR="00AA6CC9" w:rsidRPr="00AA6CC9" w14:paraId="6F7559AA" w14:textId="77777777" w:rsidTr="00AA6CC9">
        <w:trPr>
          <w:trHeight w:val="840"/>
        </w:trPr>
        <w:tc>
          <w:tcPr>
            <w:tcW w:w="1961" w:type="pct"/>
            <w:tcBorders>
              <w:top w:val="nil"/>
              <w:left w:val="single" w:sz="8" w:space="0" w:color="auto"/>
              <w:bottom w:val="single" w:sz="4" w:space="0" w:color="auto"/>
              <w:right w:val="nil"/>
            </w:tcBorders>
            <w:shd w:val="clear" w:color="auto" w:fill="auto"/>
            <w:hideMark/>
          </w:tcPr>
          <w:p w14:paraId="6FE2E974" w14:textId="60CA70EC" w:rsidR="00AA6CC9" w:rsidRPr="00AA6CC9" w:rsidRDefault="00650F88" w:rsidP="00AA6CC9">
            <w:pPr>
              <w:spacing w:before="0" w:after="0" w:line="240" w:lineRule="auto"/>
              <w:jc w:val="left"/>
              <w:rPr>
                <w:rFonts w:ascii="Arial" w:eastAsia="Times New Roman" w:hAnsi="Arial" w:cs="Arial"/>
                <w:kern w:val="0"/>
                <w:sz w:val="18"/>
                <w:szCs w:val="18"/>
                <w14:ligatures w14:val="none"/>
              </w:rPr>
            </w:pPr>
            <w:r>
              <w:rPr>
                <w:rFonts w:ascii="Arial" w:hAnsi="Arial"/>
                <w:sz w:val="18"/>
              </w:rPr>
              <w:t xml:space="preserve">Indicateur 3.1 – Évaluation par un tiers </w:t>
            </w:r>
          </w:p>
        </w:tc>
        <w:tc>
          <w:tcPr>
            <w:tcW w:w="365" w:type="pct"/>
            <w:tcBorders>
              <w:top w:val="nil"/>
              <w:left w:val="single" w:sz="4" w:space="0" w:color="auto"/>
              <w:bottom w:val="single" w:sz="4" w:space="0" w:color="auto"/>
              <w:right w:val="single" w:sz="4" w:space="0" w:color="auto"/>
            </w:tcBorders>
            <w:shd w:val="clear" w:color="auto" w:fill="auto"/>
            <w:hideMark/>
          </w:tcPr>
          <w:p w14:paraId="6F22ED6A" w14:textId="77777777" w:rsidR="00AA6CC9" w:rsidRPr="00AA6CC9" w:rsidRDefault="00AA6CC9" w:rsidP="00AA6CC9">
            <w:pPr>
              <w:spacing w:before="0" w:after="0" w:line="240" w:lineRule="auto"/>
              <w:jc w:val="center"/>
              <w:rPr>
                <w:rFonts w:ascii="Arial" w:eastAsia="Times New Roman" w:hAnsi="Arial" w:cs="Arial"/>
                <w:kern w:val="0"/>
                <w:sz w:val="18"/>
                <w:szCs w:val="18"/>
                <w14:ligatures w14:val="none"/>
              </w:rPr>
            </w:pPr>
            <w:r>
              <w:rPr>
                <w:rFonts w:ascii="Arial" w:hAnsi="Arial"/>
                <w:sz w:val="18"/>
              </w:rPr>
              <w:t>par rapport approuvé</w:t>
            </w:r>
          </w:p>
        </w:tc>
        <w:tc>
          <w:tcPr>
            <w:tcW w:w="365" w:type="pct"/>
            <w:tcBorders>
              <w:top w:val="nil"/>
              <w:left w:val="nil"/>
              <w:bottom w:val="single" w:sz="4" w:space="0" w:color="auto"/>
              <w:right w:val="single" w:sz="4" w:space="0" w:color="auto"/>
            </w:tcBorders>
            <w:shd w:val="clear" w:color="auto" w:fill="auto"/>
            <w:hideMark/>
          </w:tcPr>
          <w:p w14:paraId="29FAF977" w14:textId="77777777" w:rsidR="00AA6CC9" w:rsidRPr="00AA6CC9" w:rsidRDefault="00AA6CC9" w:rsidP="00AA6CC9">
            <w:pPr>
              <w:spacing w:before="0" w:after="0" w:line="240" w:lineRule="auto"/>
              <w:jc w:val="right"/>
              <w:rPr>
                <w:rFonts w:ascii="Arial" w:eastAsia="Times New Roman" w:hAnsi="Arial" w:cs="Arial"/>
                <w:kern w:val="0"/>
                <w:sz w:val="18"/>
                <w:szCs w:val="18"/>
                <w14:ligatures w14:val="none"/>
              </w:rPr>
            </w:pPr>
            <w:r>
              <w:rPr>
                <w:rFonts w:ascii="Arial" w:hAnsi="Arial"/>
                <w:sz w:val="18"/>
              </w:rPr>
              <w:t>1</w:t>
            </w:r>
          </w:p>
        </w:tc>
        <w:tc>
          <w:tcPr>
            <w:tcW w:w="365" w:type="pct"/>
            <w:tcBorders>
              <w:top w:val="nil"/>
              <w:left w:val="nil"/>
              <w:bottom w:val="single" w:sz="4" w:space="0" w:color="auto"/>
              <w:right w:val="single" w:sz="4" w:space="0" w:color="auto"/>
            </w:tcBorders>
            <w:shd w:val="clear" w:color="auto" w:fill="auto"/>
            <w:hideMark/>
          </w:tcPr>
          <w:p w14:paraId="1C410ABF" w14:textId="515B0445" w:rsidR="00AA6CC9" w:rsidRPr="00AA6CC9" w:rsidRDefault="00AA6CC9" w:rsidP="00AA6CC9">
            <w:pPr>
              <w:spacing w:before="0" w:after="0" w:line="240" w:lineRule="auto"/>
              <w:jc w:val="right"/>
              <w:rPr>
                <w:rFonts w:ascii="Arial" w:eastAsia="Times New Roman" w:hAnsi="Arial" w:cs="Arial"/>
                <w:kern w:val="0"/>
                <w:sz w:val="18"/>
                <w:szCs w:val="18"/>
                <w14:ligatures w14:val="none"/>
              </w:rPr>
            </w:pPr>
            <w:r>
              <w:rPr>
                <w:rFonts w:ascii="Arial" w:hAnsi="Arial"/>
                <w:sz w:val="18"/>
              </w:rPr>
              <w:t>3 000</w:t>
            </w:r>
          </w:p>
        </w:tc>
        <w:tc>
          <w:tcPr>
            <w:tcW w:w="424" w:type="pct"/>
            <w:tcBorders>
              <w:top w:val="nil"/>
              <w:left w:val="nil"/>
              <w:bottom w:val="single" w:sz="4" w:space="0" w:color="auto"/>
              <w:right w:val="single" w:sz="8" w:space="0" w:color="auto"/>
            </w:tcBorders>
            <w:shd w:val="clear" w:color="auto" w:fill="auto"/>
            <w:hideMark/>
          </w:tcPr>
          <w:p w14:paraId="064603ED" w14:textId="2BBFB28B" w:rsidR="00AA6CC9" w:rsidRPr="00AA6CC9" w:rsidRDefault="00AA6CC9" w:rsidP="00AA6CC9">
            <w:pPr>
              <w:spacing w:before="0" w:after="0" w:line="240" w:lineRule="auto"/>
              <w:jc w:val="right"/>
              <w:rPr>
                <w:rFonts w:ascii="Arial" w:eastAsia="Times New Roman" w:hAnsi="Arial" w:cs="Arial"/>
                <w:kern w:val="0"/>
                <w:sz w:val="18"/>
                <w:szCs w:val="18"/>
                <w14:ligatures w14:val="none"/>
              </w:rPr>
            </w:pPr>
            <w:r>
              <w:rPr>
                <w:rFonts w:ascii="Arial" w:hAnsi="Arial"/>
                <w:sz w:val="18"/>
              </w:rPr>
              <w:t>3 000</w:t>
            </w:r>
          </w:p>
        </w:tc>
        <w:tc>
          <w:tcPr>
            <w:tcW w:w="365" w:type="pct"/>
            <w:tcBorders>
              <w:top w:val="nil"/>
              <w:left w:val="single" w:sz="4" w:space="0" w:color="auto"/>
              <w:bottom w:val="single" w:sz="4" w:space="0" w:color="auto"/>
              <w:right w:val="single" w:sz="4" w:space="0" w:color="auto"/>
            </w:tcBorders>
            <w:shd w:val="clear" w:color="auto" w:fill="auto"/>
            <w:hideMark/>
          </w:tcPr>
          <w:p w14:paraId="471159F6" w14:textId="77777777" w:rsidR="00AA6CC9" w:rsidRPr="00AA6CC9" w:rsidRDefault="00AA6CC9" w:rsidP="00AA6CC9">
            <w:pPr>
              <w:spacing w:before="0" w:after="0" w:line="240" w:lineRule="auto"/>
              <w:jc w:val="center"/>
              <w:rPr>
                <w:rFonts w:ascii="Arial" w:eastAsia="Times New Roman" w:hAnsi="Arial" w:cs="Arial"/>
                <w:kern w:val="0"/>
                <w:sz w:val="18"/>
                <w:szCs w:val="18"/>
                <w14:ligatures w14:val="none"/>
              </w:rPr>
            </w:pPr>
            <w:r>
              <w:rPr>
                <w:rFonts w:ascii="Arial" w:hAnsi="Arial"/>
                <w:sz w:val="18"/>
              </w:rPr>
              <w:t>par rapport approuvé</w:t>
            </w:r>
          </w:p>
        </w:tc>
        <w:tc>
          <w:tcPr>
            <w:tcW w:w="365" w:type="pct"/>
            <w:tcBorders>
              <w:top w:val="nil"/>
              <w:left w:val="nil"/>
              <w:bottom w:val="single" w:sz="4" w:space="0" w:color="auto"/>
              <w:right w:val="single" w:sz="4" w:space="0" w:color="auto"/>
            </w:tcBorders>
            <w:shd w:val="clear" w:color="auto" w:fill="auto"/>
            <w:hideMark/>
          </w:tcPr>
          <w:p w14:paraId="7FB51B6A" w14:textId="77777777" w:rsidR="00AA6CC9" w:rsidRPr="00AA6CC9" w:rsidRDefault="00AA6CC9" w:rsidP="00AA6CC9">
            <w:pPr>
              <w:spacing w:before="0" w:after="0" w:line="240" w:lineRule="auto"/>
              <w:jc w:val="right"/>
              <w:rPr>
                <w:rFonts w:ascii="Arial" w:eastAsia="Times New Roman" w:hAnsi="Arial" w:cs="Arial"/>
                <w:kern w:val="0"/>
                <w:sz w:val="18"/>
                <w:szCs w:val="18"/>
                <w14:ligatures w14:val="none"/>
              </w:rPr>
            </w:pPr>
            <w:r>
              <w:rPr>
                <w:rFonts w:ascii="Arial" w:hAnsi="Arial"/>
                <w:sz w:val="18"/>
              </w:rPr>
              <w:t>0</w:t>
            </w:r>
          </w:p>
        </w:tc>
        <w:tc>
          <w:tcPr>
            <w:tcW w:w="365" w:type="pct"/>
            <w:tcBorders>
              <w:top w:val="nil"/>
              <w:left w:val="nil"/>
              <w:bottom w:val="single" w:sz="4" w:space="0" w:color="auto"/>
              <w:right w:val="single" w:sz="4" w:space="0" w:color="auto"/>
            </w:tcBorders>
            <w:shd w:val="clear" w:color="auto" w:fill="auto"/>
            <w:hideMark/>
          </w:tcPr>
          <w:p w14:paraId="61E9A4AC" w14:textId="7431526A" w:rsidR="00AA6CC9" w:rsidRPr="00AA6CC9" w:rsidRDefault="00AA6CC9" w:rsidP="00AA6CC9">
            <w:pPr>
              <w:spacing w:before="0" w:after="0" w:line="240" w:lineRule="auto"/>
              <w:jc w:val="right"/>
              <w:rPr>
                <w:rFonts w:ascii="Arial" w:eastAsia="Times New Roman" w:hAnsi="Arial" w:cs="Arial"/>
                <w:kern w:val="0"/>
                <w:sz w:val="18"/>
                <w:szCs w:val="18"/>
                <w14:ligatures w14:val="none"/>
              </w:rPr>
            </w:pPr>
            <w:r>
              <w:rPr>
                <w:rFonts w:ascii="Arial" w:hAnsi="Arial"/>
                <w:sz w:val="18"/>
              </w:rPr>
              <w:t>3 000</w:t>
            </w:r>
          </w:p>
        </w:tc>
        <w:tc>
          <w:tcPr>
            <w:tcW w:w="424" w:type="pct"/>
            <w:tcBorders>
              <w:top w:val="nil"/>
              <w:left w:val="nil"/>
              <w:bottom w:val="single" w:sz="4" w:space="0" w:color="auto"/>
              <w:right w:val="single" w:sz="8" w:space="0" w:color="auto"/>
            </w:tcBorders>
            <w:shd w:val="clear" w:color="auto" w:fill="auto"/>
            <w:hideMark/>
          </w:tcPr>
          <w:p w14:paraId="5B5F3B5E" w14:textId="77777777" w:rsidR="00AA6CC9" w:rsidRPr="00AA6CC9" w:rsidRDefault="00AA6CC9" w:rsidP="00AA6CC9">
            <w:pPr>
              <w:spacing w:before="0" w:after="0" w:line="240" w:lineRule="auto"/>
              <w:jc w:val="right"/>
              <w:rPr>
                <w:rFonts w:ascii="Arial" w:eastAsia="Times New Roman" w:hAnsi="Arial" w:cs="Arial"/>
                <w:kern w:val="0"/>
                <w:sz w:val="18"/>
                <w:szCs w:val="18"/>
                <w14:ligatures w14:val="none"/>
              </w:rPr>
            </w:pPr>
            <w:r>
              <w:rPr>
                <w:rFonts w:ascii="Arial" w:hAnsi="Arial"/>
                <w:sz w:val="18"/>
              </w:rPr>
              <w:t>0</w:t>
            </w:r>
          </w:p>
        </w:tc>
      </w:tr>
      <w:tr w:rsidR="00AA6CC9" w:rsidRPr="00AA6CC9" w14:paraId="3FAEE0F3" w14:textId="77777777" w:rsidTr="00AA6CC9">
        <w:trPr>
          <w:trHeight w:val="255"/>
        </w:trPr>
        <w:tc>
          <w:tcPr>
            <w:tcW w:w="1961" w:type="pct"/>
            <w:tcBorders>
              <w:top w:val="nil"/>
              <w:left w:val="single" w:sz="8" w:space="0" w:color="auto"/>
              <w:bottom w:val="single" w:sz="4" w:space="0" w:color="auto"/>
              <w:right w:val="nil"/>
            </w:tcBorders>
            <w:shd w:val="clear" w:color="000000" w:fill="D9D9D9"/>
            <w:noWrap/>
            <w:hideMark/>
          </w:tcPr>
          <w:p w14:paraId="03FDCAC5" w14:textId="77777777" w:rsidR="00AA6CC9" w:rsidRPr="00AA6CC9" w:rsidRDefault="00AA6CC9" w:rsidP="00AA6CC9">
            <w:pPr>
              <w:spacing w:before="0" w:after="0" w:line="240" w:lineRule="auto"/>
              <w:jc w:val="right"/>
              <w:rPr>
                <w:rFonts w:ascii="Arial" w:eastAsia="Times New Roman" w:hAnsi="Arial" w:cs="Arial"/>
                <w:i/>
                <w:iCs/>
                <w:kern w:val="0"/>
                <w:sz w:val="18"/>
                <w:szCs w:val="18"/>
                <w14:ligatures w14:val="none"/>
              </w:rPr>
            </w:pPr>
            <w:r>
              <w:rPr>
                <w:rFonts w:ascii="Arial" w:hAnsi="Arial"/>
                <w:i/>
                <w:sz w:val="18"/>
              </w:rPr>
              <w:t>Sous-total pour l’évaluation par un tiers</w:t>
            </w:r>
          </w:p>
        </w:tc>
        <w:tc>
          <w:tcPr>
            <w:tcW w:w="365" w:type="pct"/>
            <w:tcBorders>
              <w:top w:val="nil"/>
              <w:left w:val="single" w:sz="4" w:space="0" w:color="auto"/>
              <w:bottom w:val="single" w:sz="4" w:space="0" w:color="auto"/>
              <w:right w:val="single" w:sz="4" w:space="0" w:color="auto"/>
            </w:tcBorders>
            <w:shd w:val="clear" w:color="000000" w:fill="D9D9D9"/>
            <w:hideMark/>
          </w:tcPr>
          <w:p w14:paraId="3A588C5B" w14:textId="77777777" w:rsidR="00AA6CC9" w:rsidRPr="00AA6CC9" w:rsidRDefault="00AA6CC9" w:rsidP="00AA6CC9">
            <w:pPr>
              <w:spacing w:before="0" w:after="0" w:line="240" w:lineRule="auto"/>
              <w:jc w:val="center"/>
              <w:rPr>
                <w:rFonts w:ascii="Arial" w:eastAsia="Times New Roman" w:hAnsi="Arial" w:cs="Arial"/>
                <w:kern w:val="0"/>
                <w:sz w:val="18"/>
                <w:szCs w:val="18"/>
                <w14:ligatures w14:val="none"/>
              </w:rPr>
            </w:pPr>
            <w:proofErr w:type="spellStart"/>
            <w:r>
              <w:rPr>
                <w:rFonts w:ascii="Arial" w:hAnsi="Arial"/>
                <w:sz w:val="18"/>
              </w:rPr>
              <w:t>s.o</w:t>
            </w:r>
            <w:proofErr w:type="spellEnd"/>
            <w:r>
              <w:rPr>
                <w:rFonts w:ascii="Arial" w:hAnsi="Arial"/>
                <w:sz w:val="18"/>
              </w:rPr>
              <w:t>.</w:t>
            </w:r>
          </w:p>
        </w:tc>
        <w:tc>
          <w:tcPr>
            <w:tcW w:w="365" w:type="pct"/>
            <w:tcBorders>
              <w:top w:val="nil"/>
              <w:left w:val="nil"/>
              <w:bottom w:val="single" w:sz="4" w:space="0" w:color="auto"/>
              <w:right w:val="single" w:sz="4" w:space="0" w:color="auto"/>
            </w:tcBorders>
            <w:shd w:val="clear" w:color="000000" w:fill="D9D9D9"/>
            <w:hideMark/>
          </w:tcPr>
          <w:p w14:paraId="720D6003" w14:textId="77777777" w:rsidR="00AA6CC9" w:rsidRPr="00AA6CC9" w:rsidRDefault="00AA6CC9" w:rsidP="00AA6CC9">
            <w:pPr>
              <w:spacing w:before="0" w:after="0" w:line="240" w:lineRule="auto"/>
              <w:jc w:val="center"/>
              <w:rPr>
                <w:rFonts w:ascii="Arial" w:eastAsia="Times New Roman" w:hAnsi="Arial" w:cs="Arial"/>
                <w:kern w:val="0"/>
                <w:sz w:val="18"/>
                <w:szCs w:val="18"/>
                <w14:ligatures w14:val="none"/>
              </w:rPr>
            </w:pPr>
            <w:proofErr w:type="spellStart"/>
            <w:r>
              <w:rPr>
                <w:rFonts w:ascii="Arial" w:hAnsi="Arial"/>
                <w:sz w:val="18"/>
              </w:rPr>
              <w:t>s.o</w:t>
            </w:r>
            <w:proofErr w:type="spellEnd"/>
            <w:r>
              <w:rPr>
                <w:rFonts w:ascii="Arial" w:hAnsi="Arial"/>
                <w:sz w:val="18"/>
              </w:rPr>
              <w:t>.</w:t>
            </w:r>
          </w:p>
        </w:tc>
        <w:tc>
          <w:tcPr>
            <w:tcW w:w="365" w:type="pct"/>
            <w:tcBorders>
              <w:top w:val="nil"/>
              <w:left w:val="nil"/>
              <w:bottom w:val="single" w:sz="4" w:space="0" w:color="auto"/>
              <w:right w:val="single" w:sz="4" w:space="0" w:color="auto"/>
            </w:tcBorders>
            <w:shd w:val="clear" w:color="000000" w:fill="D9D9D9"/>
            <w:hideMark/>
          </w:tcPr>
          <w:p w14:paraId="062954F2" w14:textId="77777777" w:rsidR="00AA6CC9" w:rsidRPr="00AA6CC9" w:rsidRDefault="00AA6CC9" w:rsidP="00AA6CC9">
            <w:pPr>
              <w:spacing w:before="0" w:after="0" w:line="240" w:lineRule="auto"/>
              <w:jc w:val="center"/>
              <w:rPr>
                <w:rFonts w:ascii="Arial" w:eastAsia="Times New Roman" w:hAnsi="Arial" w:cs="Arial"/>
                <w:kern w:val="0"/>
                <w:sz w:val="18"/>
                <w:szCs w:val="18"/>
                <w14:ligatures w14:val="none"/>
              </w:rPr>
            </w:pPr>
            <w:proofErr w:type="spellStart"/>
            <w:r>
              <w:rPr>
                <w:rFonts w:ascii="Arial" w:hAnsi="Arial"/>
                <w:sz w:val="18"/>
              </w:rPr>
              <w:t>s.o</w:t>
            </w:r>
            <w:proofErr w:type="spellEnd"/>
            <w:r>
              <w:rPr>
                <w:rFonts w:ascii="Arial" w:hAnsi="Arial"/>
                <w:sz w:val="18"/>
              </w:rPr>
              <w:t>.</w:t>
            </w:r>
          </w:p>
        </w:tc>
        <w:tc>
          <w:tcPr>
            <w:tcW w:w="424" w:type="pct"/>
            <w:tcBorders>
              <w:top w:val="nil"/>
              <w:left w:val="nil"/>
              <w:bottom w:val="single" w:sz="4" w:space="0" w:color="auto"/>
              <w:right w:val="single" w:sz="8" w:space="0" w:color="auto"/>
            </w:tcBorders>
            <w:shd w:val="clear" w:color="000000" w:fill="D9D9D9"/>
            <w:hideMark/>
          </w:tcPr>
          <w:p w14:paraId="7AAC7325" w14:textId="23339722" w:rsidR="00AA6CC9" w:rsidRPr="00AA6CC9" w:rsidRDefault="00AA6CC9" w:rsidP="00AA6CC9">
            <w:pPr>
              <w:spacing w:before="0" w:after="0" w:line="240" w:lineRule="auto"/>
              <w:jc w:val="right"/>
              <w:rPr>
                <w:rFonts w:ascii="Arial" w:eastAsia="Times New Roman" w:hAnsi="Arial" w:cs="Arial"/>
                <w:kern w:val="0"/>
                <w:sz w:val="18"/>
                <w:szCs w:val="18"/>
                <w14:ligatures w14:val="none"/>
              </w:rPr>
            </w:pPr>
            <w:r>
              <w:rPr>
                <w:rFonts w:ascii="Arial" w:hAnsi="Arial"/>
                <w:sz w:val="18"/>
              </w:rPr>
              <w:t>3 000</w:t>
            </w:r>
          </w:p>
        </w:tc>
        <w:tc>
          <w:tcPr>
            <w:tcW w:w="365" w:type="pct"/>
            <w:tcBorders>
              <w:top w:val="nil"/>
              <w:left w:val="single" w:sz="4" w:space="0" w:color="auto"/>
              <w:bottom w:val="single" w:sz="4" w:space="0" w:color="auto"/>
              <w:right w:val="single" w:sz="4" w:space="0" w:color="auto"/>
            </w:tcBorders>
            <w:shd w:val="clear" w:color="000000" w:fill="D9D9D9"/>
            <w:hideMark/>
          </w:tcPr>
          <w:p w14:paraId="44CA4B3A" w14:textId="77777777" w:rsidR="00AA6CC9" w:rsidRPr="00AA6CC9" w:rsidRDefault="00AA6CC9" w:rsidP="00AA6CC9">
            <w:pPr>
              <w:spacing w:before="0" w:after="0" w:line="240" w:lineRule="auto"/>
              <w:jc w:val="center"/>
              <w:rPr>
                <w:rFonts w:ascii="Arial" w:eastAsia="Times New Roman" w:hAnsi="Arial" w:cs="Arial"/>
                <w:kern w:val="0"/>
                <w:sz w:val="18"/>
                <w:szCs w:val="18"/>
                <w14:ligatures w14:val="none"/>
              </w:rPr>
            </w:pPr>
            <w:proofErr w:type="spellStart"/>
            <w:r>
              <w:rPr>
                <w:rFonts w:ascii="Arial" w:hAnsi="Arial"/>
                <w:sz w:val="18"/>
              </w:rPr>
              <w:t>s.o</w:t>
            </w:r>
            <w:proofErr w:type="spellEnd"/>
            <w:r>
              <w:rPr>
                <w:rFonts w:ascii="Arial" w:hAnsi="Arial"/>
                <w:sz w:val="18"/>
              </w:rPr>
              <w:t>.</w:t>
            </w:r>
          </w:p>
        </w:tc>
        <w:tc>
          <w:tcPr>
            <w:tcW w:w="365" w:type="pct"/>
            <w:tcBorders>
              <w:top w:val="nil"/>
              <w:left w:val="nil"/>
              <w:bottom w:val="single" w:sz="4" w:space="0" w:color="auto"/>
              <w:right w:val="single" w:sz="4" w:space="0" w:color="auto"/>
            </w:tcBorders>
            <w:shd w:val="clear" w:color="000000" w:fill="D9D9D9"/>
            <w:hideMark/>
          </w:tcPr>
          <w:p w14:paraId="1FB4C26B" w14:textId="77777777" w:rsidR="00AA6CC9" w:rsidRPr="00AA6CC9" w:rsidRDefault="00AA6CC9" w:rsidP="00AA6CC9">
            <w:pPr>
              <w:spacing w:before="0" w:after="0" w:line="240" w:lineRule="auto"/>
              <w:jc w:val="center"/>
              <w:rPr>
                <w:rFonts w:ascii="Arial" w:eastAsia="Times New Roman" w:hAnsi="Arial" w:cs="Arial"/>
                <w:kern w:val="0"/>
                <w:sz w:val="18"/>
                <w:szCs w:val="18"/>
                <w14:ligatures w14:val="none"/>
              </w:rPr>
            </w:pPr>
            <w:proofErr w:type="spellStart"/>
            <w:r>
              <w:rPr>
                <w:rFonts w:ascii="Arial" w:hAnsi="Arial"/>
                <w:sz w:val="18"/>
              </w:rPr>
              <w:t>s.o</w:t>
            </w:r>
            <w:proofErr w:type="spellEnd"/>
            <w:r>
              <w:rPr>
                <w:rFonts w:ascii="Arial" w:hAnsi="Arial"/>
                <w:sz w:val="18"/>
              </w:rPr>
              <w:t>.</w:t>
            </w:r>
          </w:p>
        </w:tc>
        <w:tc>
          <w:tcPr>
            <w:tcW w:w="365" w:type="pct"/>
            <w:tcBorders>
              <w:top w:val="nil"/>
              <w:left w:val="nil"/>
              <w:bottom w:val="single" w:sz="4" w:space="0" w:color="auto"/>
              <w:right w:val="single" w:sz="4" w:space="0" w:color="auto"/>
            </w:tcBorders>
            <w:shd w:val="clear" w:color="000000" w:fill="D9D9D9"/>
            <w:hideMark/>
          </w:tcPr>
          <w:p w14:paraId="74934E3F" w14:textId="77777777" w:rsidR="00AA6CC9" w:rsidRPr="00AA6CC9" w:rsidRDefault="00AA6CC9" w:rsidP="00AA6CC9">
            <w:pPr>
              <w:spacing w:before="0" w:after="0" w:line="240" w:lineRule="auto"/>
              <w:jc w:val="center"/>
              <w:rPr>
                <w:rFonts w:ascii="Arial" w:eastAsia="Times New Roman" w:hAnsi="Arial" w:cs="Arial"/>
                <w:kern w:val="0"/>
                <w:sz w:val="18"/>
                <w:szCs w:val="18"/>
                <w14:ligatures w14:val="none"/>
              </w:rPr>
            </w:pPr>
            <w:proofErr w:type="spellStart"/>
            <w:r>
              <w:rPr>
                <w:rFonts w:ascii="Arial" w:hAnsi="Arial"/>
                <w:sz w:val="18"/>
              </w:rPr>
              <w:t>s.o</w:t>
            </w:r>
            <w:proofErr w:type="spellEnd"/>
            <w:r>
              <w:rPr>
                <w:rFonts w:ascii="Arial" w:hAnsi="Arial"/>
                <w:sz w:val="18"/>
              </w:rPr>
              <w:t>.</w:t>
            </w:r>
          </w:p>
        </w:tc>
        <w:tc>
          <w:tcPr>
            <w:tcW w:w="424" w:type="pct"/>
            <w:tcBorders>
              <w:top w:val="nil"/>
              <w:left w:val="nil"/>
              <w:bottom w:val="single" w:sz="4" w:space="0" w:color="auto"/>
              <w:right w:val="single" w:sz="8" w:space="0" w:color="auto"/>
            </w:tcBorders>
            <w:shd w:val="clear" w:color="000000" w:fill="D9D9D9"/>
            <w:hideMark/>
          </w:tcPr>
          <w:p w14:paraId="522DBCC0" w14:textId="77777777" w:rsidR="00AA6CC9" w:rsidRPr="00AA6CC9" w:rsidRDefault="00AA6CC9" w:rsidP="00AA6CC9">
            <w:pPr>
              <w:spacing w:before="0" w:after="0" w:line="240" w:lineRule="auto"/>
              <w:jc w:val="right"/>
              <w:rPr>
                <w:rFonts w:ascii="Arial" w:eastAsia="Times New Roman" w:hAnsi="Arial" w:cs="Arial"/>
                <w:kern w:val="0"/>
                <w:sz w:val="18"/>
                <w:szCs w:val="18"/>
                <w14:ligatures w14:val="none"/>
              </w:rPr>
            </w:pPr>
            <w:r>
              <w:rPr>
                <w:rFonts w:ascii="Arial" w:hAnsi="Arial"/>
                <w:sz w:val="18"/>
              </w:rPr>
              <w:t>0</w:t>
            </w:r>
          </w:p>
        </w:tc>
      </w:tr>
      <w:tr w:rsidR="00AA6CC9" w:rsidRPr="00AA6CC9" w14:paraId="75BBB5AD" w14:textId="77777777" w:rsidTr="00AA6CC9">
        <w:trPr>
          <w:trHeight w:val="255"/>
        </w:trPr>
        <w:tc>
          <w:tcPr>
            <w:tcW w:w="1961" w:type="pct"/>
            <w:tcBorders>
              <w:top w:val="nil"/>
              <w:left w:val="single" w:sz="8" w:space="0" w:color="auto"/>
              <w:bottom w:val="single" w:sz="4" w:space="0" w:color="auto"/>
              <w:right w:val="nil"/>
            </w:tcBorders>
            <w:shd w:val="clear" w:color="auto" w:fill="auto"/>
            <w:hideMark/>
          </w:tcPr>
          <w:p w14:paraId="32F8A3E5" w14:textId="77777777" w:rsidR="00AA6CC9" w:rsidRPr="00AA6CC9" w:rsidRDefault="00AA6CC9" w:rsidP="00AA6CC9">
            <w:pPr>
              <w:spacing w:before="0" w:after="0" w:line="240" w:lineRule="auto"/>
              <w:jc w:val="left"/>
              <w:rPr>
                <w:rFonts w:ascii="Arial" w:eastAsia="Times New Roman" w:hAnsi="Arial" w:cs="Arial"/>
                <w:i/>
                <w:iCs/>
                <w:kern w:val="0"/>
                <w:sz w:val="18"/>
                <w:szCs w:val="18"/>
                <w14:ligatures w14:val="none"/>
              </w:rPr>
            </w:pPr>
            <w:r>
              <w:rPr>
                <w:rFonts w:ascii="Arial" w:hAnsi="Arial"/>
                <w:i/>
                <w:sz w:val="18"/>
              </w:rPr>
              <w:t> </w:t>
            </w:r>
          </w:p>
        </w:tc>
        <w:tc>
          <w:tcPr>
            <w:tcW w:w="365" w:type="pct"/>
            <w:tcBorders>
              <w:top w:val="nil"/>
              <w:left w:val="nil"/>
              <w:bottom w:val="single" w:sz="4" w:space="0" w:color="auto"/>
              <w:right w:val="nil"/>
            </w:tcBorders>
            <w:shd w:val="clear" w:color="auto" w:fill="auto"/>
            <w:hideMark/>
          </w:tcPr>
          <w:p w14:paraId="07B444F6" w14:textId="77777777" w:rsidR="00AA6CC9" w:rsidRPr="00AA6CC9" w:rsidRDefault="00AA6CC9" w:rsidP="00AA6CC9">
            <w:pPr>
              <w:spacing w:before="0" w:after="0" w:line="240" w:lineRule="auto"/>
              <w:jc w:val="center"/>
              <w:rPr>
                <w:rFonts w:ascii="Arial" w:eastAsia="Times New Roman" w:hAnsi="Arial" w:cs="Arial"/>
                <w:kern w:val="0"/>
                <w:sz w:val="18"/>
                <w:szCs w:val="18"/>
                <w14:ligatures w14:val="none"/>
              </w:rPr>
            </w:pPr>
            <w:r>
              <w:rPr>
                <w:rFonts w:ascii="Arial" w:hAnsi="Arial"/>
                <w:sz w:val="18"/>
              </w:rPr>
              <w:t> </w:t>
            </w:r>
          </w:p>
        </w:tc>
        <w:tc>
          <w:tcPr>
            <w:tcW w:w="365" w:type="pct"/>
            <w:tcBorders>
              <w:top w:val="nil"/>
              <w:left w:val="nil"/>
              <w:bottom w:val="single" w:sz="4" w:space="0" w:color="auto"/>
              <w:right w:val="nil"/>
            </w:tcBorders>
            <w:shd w:val="clear" w:color="auto" w:fill="auto"/>
            <w:hideMark/>
          </w:tcPr>
          <w:p w14:paraId="29C650C2" w14:textId="77777777" w:rsidR="00AA6CC9" w:rsidRPr="00AA6CC9" w:rsidRDefault="00AA6CC9" w:rsidP="00AA6CC9">
            <w:pPr>
              <w:spacing w:before="0" w:after="0" w:line="240" w:lineRule="auto"/>
              <w:jc w:val="left"/>
              <w:rPr>
                <w:rFonts w:ascii="Arial" w:eastAsia="Times New Roman" w:hAnsi="Arial" w:cs="Arial"/>
                <w:kern w:val="0"/>
                <w:sz w:val="18"/>
                <w:szCs w:val="18"/>
                <w14:ligatures w14:val="none"/>
              </w:rPr>
            </w:pPr>
            <w:r>
              <w:rPr>
                <w:rFonts w:ascii="Arial" w:hAnsi="Arial"/>
                <w:sz w:val="18"/>
              </w:rPr>
              <w:t> </w:t>
            </w:r>
          </w:p>
        </w:tc>
        <w:tc>
          <w:tcPr>
            <w:tcW w:w="365" w:type="pct"/>
            <w:tcBorders>
              <w:top w:val="nil"/>
              <w:left w:val="nil"/>
              <w:bottom w:val="nil"/>
              <w:right w:val="nil"/>
            </w:tcBorders>
            <w:shd w:val="clear" w:color="auto" w:fill="auto"/>
            <w:hideMark/>
          </w:tcPr>
          <w:p w14:paraId="3814EF94" w14:textId="77777777" w:rsidR="00AA6CC9" w:rsidRPr="00AA6CC9" w:rsidRDefault="00AA6CC9" w:rsidP="00AA6CC9">
            <w:pPr>
              <w:spacing w:before="0" w:after="0" w:line="240" w:lineRule="auto"/>
              <w:jc w:val="left"/>
              <w:rPr>
                <w:rFonts w:ascii="Arial" w:eastAsia="Times New Roman" w:hAnsi="Arial" w:cs="Arial"/>
                <w:kern w:val="0"/>
                <w:sz w:val="18"/>
                <w:szCs w:val="18"/>
                <w:lang w:val="en-IE" w:eastAsia="en-IE"/>
                <w14:ligatures w14:val="none"/>
              </w:rPr>
            </w:pPr>
          </w:p>
        </w:tc>
        <w:tc>
          <w:tcPr>
            <w:tcW w:w="424" w:type="pct"/>
            <w:tcBorders>
              <w:top w:val="nil"/>
              <w:left w:val="nil"/>
              <w:bottom w:val="single" w:sz="4" w:space="0" w:color="auto"/>
              <w:right w:val="single" w:sz="8" w:space="0" w:color="auto"/>
            </w:tcBorders>
            <w:shd w:val="clear" w:color="auto" w:fill="auto"/>
            <w:hideMark/>
          </w:tcPr>
          <w:p w14:paraId="1637D716" w14:textId="77777777" w:rsidR="00AA6CC9" w:rsidRPr="00AA6CC9" w:rsidRDefault="00AA6CC9" w:rsidP="00AA6CC9">
            <w:pPr>
              <w:spacing w:before="0" w:after="0" w:line="240" w:lineRule="auto"/>
              <w:jc w:val="left"/>
              <w:rPr>
                <w:rFonts w:ascii="Arial" w:eastAsia="Times New Roman" w:hAnsi="Arial" w:cs="Arial"/>
                <w:kern w:val="0"/>
                <w:sz w:val="18"/>
                <w:szCs w:val="18"/>
                <w14:ligatures w14:val="none"/>
              </w:rPr>
            </w:pPr>
            <w:r>
              <w:rPr>
                <w:rFonts w:ascii="Arial" w:hAnsi="Arial"/>
                <w:sz w:val="18"/>
              </w:rPr>
              <w:t> </w:t>
            </w:r>
          </w:p>
        </w:tc>
        <w:tc>
          <w:tcPr>
            <w:tcW w:w="365" w:type="pct"/>
            <w:tcBorders>
              <w:top w:val="nil"/>
              <w:left w:val="nil"/>
              <w:bottom w:val="nil"/>
              <w:right w:val="single" w:sz="4" w:space="0" w:color="auto"/>
            </w:tcBorders>
            <w:shd w:val="clear" w:color="auto" w:fill="auto"/>
            <w:hideMark/>
          </w:tcPr>
          <w:p w14:paraId="7743240E" w14:textId="77777777" w:rsidR="00AA6CC9" w:rsidRPr="00AA6CC9" w:rsidRDefault="00AA6CC9" w:rsidP="00AA6CC9">
            <w:pPr>
              <w:spacing w:before="0" w:after="0" w:line="240" w:lineRule="auto"/>
              <w:jc w:val="center"/>
              <w:rPr>
                <w:rFonts w:ascii="Arial" w:eastAsia="Times New Roman" w:hAnsi="Arial" w:cs="Arial"/>
                <w:kern w:val="0"/>
                <w:sz w:val="18"/>
                <w:szCs w:val="18"/>
                <w14:ligatures w14:val="none"/>
              </w:rPr>
            </w:pPr>
            <w:r>
              <w:rPr>
                <w:rFonts w:ascii="Arial" w:hAnsi="Arial"/>
                <w:sz w:val="18"/>
              </w:rPr>
              <w:t> </w:t>
            </w:r>
          </w:p>
        </w:tc>
        <w:tc>
          <w:tcPr>
            <w:tcW w:w="365" w:type="pct"/>
            <w:tcBorders>
              <w:top w:val="nil"/>
              <w:left w:val="nil"/>
              <w:bottom w:val="single" w:sz="4" w:space="0" w:color="auto"/>
              <w:right w:val="nil"/>
            </w:tcBorders>
            <w:shd w:val="clear" w:color="auto" w:fill="auto"/>
            <w:hideMark/>
          </w:tcPr>
          <w:p w14:paraId="65CB2EB6" w14:textId="77777777" w:rsidR="00AA6CC9" w:rsidRPr="00AA6CC9" w:rsidRDefault="00AA6CC9" w:rsidP="00AA6CC9">
            <w:pPr>
              <w:spacing w:before="0" w:after="0" w:line="240" w:lineRule="auto"/>
              <w:jc w:val="left"/>
              <w:rPr>
                <w:rFonts w:ascii="Arial" w:eastAsia="Times New Roman" w:hAnsi="Arial" w:cs="Arial"/>
                <w:kern w:val="0"/>
                <w:sz w:val="18"/>
                <w:szCs w:val="18"/>
                <w14:ligatures w14:val="none"/>
              </w:rPr>
            </w:pPr>
            <w:r>
              <w:rPr>
                <w:rFonts w:ascii="Arial" w:hAnsi="Arial"/>
                <w:sz w:val="18"/>
              </w:rPr>
              <w:t> </w:t>
            </w:r>
          </w:p>
        </w:tc>
        <w:tc>
          <w:tcPr>
            <w:tcW w:w="365" w:type="pct"/>
            <w:tcBorders>
              <w:top w:val="nil"/>
              <w:left w:val="nil"/>
              <w:bottom w:val="single" w:sz="4" w:space="0" w:color="auto"/>
              <w:right w:val="single" w:sz="4" w:space="0" w:color="auto"/>
            </w:tcBorders>
            <w:shd w:val="clear" w:color="auto" w:fill="auto"/>
            <w:hideMark/>
          </w:tcPr>
          <w:p w14:paraId="3ECBDF3F" w14:textId="77777777" w:rsidR="00AA6CC9" w:rsidRPr="00AA6CC9" w:rsidRDefault="00AA6CC9" w:rsidP="00AA6CC9">
            <w:pPr>
              <w:spacing w:before="0" w:after="0" w:line="240" w:lineRule="auto"/>
              <w:jc w:val="left"/>
              <w:rPr>
                <w:rFonts w:ascii="Arial" w:eastAsia="Times New Roman" w:hAnsi="Arial" w:cs="Arial"/>
                <w:kern w:val="0"/>
                <w:sz w:val="18"/>
                <w:szCs w:val="18"/>
                <w14:ligatures w14:val="none"/>
              </w:rPr>
            </w:pPr>
            <w:r>
              <w:rPr>
                <w:rFonts w:ascii="Arial" w:hAnsi="Arial"/>
                <w:sz w:val="18"/>
              </w:rPr>
              <w:t> </w:t>
            </w:r>
          </w:p>
        </w:tc>
        <w:tc>
          <w:tcPr>
            <w:tcW w:w="424" w:type="pct"/>
            <w:tcBorders>
              <w:top w:val="nil"/>
              <w:left w:val="nil"/>
              <w:bottom w:val="nil"/>
              <w:right w:val="single" w:sz="8" w:space="0" w:color="auto"/>
            </w:tcBorders>
            <w:shd w:val="clear" w:color="auto" w:fill="auto"/>
            <w:hideMark/>
          </w:tcPr>
          <w:p w14:paraId="2E4059A4" w14:textId="77777777" w:rsidR="00AA6CC9" w:rsidRPr="00AA6CC9" w:rsidRDefault="00AA6CC9" w:rsidP="00AA6CC9">
            <w:pPr>
              <w:spacing w:before="0" w:after="0" w:line="240" w:lineRule="auto"/>
              <w:jc w:val="left"/>
              <w:rPr>
                <w:rFonts w:ascii="Arial" w:eastAsia="Times New Roman" w:hAnsi="Arial" w:cs="Arial"/>
                <w:kern w:val="0"/>
                <w:sz w:val="18"/>
                <w:szCs w:val="18"/>
                <w14:ligatures w14:val="none"/>
              </w:rPr>
            </w:pPr>
            <w:r>
              <w:rPr>
                <w:rFonts w:ascii="Arial" w:hAnsi="Arial"/>
                <w:sz w:val="18"/>
              </w:rPr>
              <w:t> </w:t>
            </w:r>
          </w:p>
        </w:tc>
      </w:tr>
      <w:tr w:rsidR="00AA6CC9" w:rsidRPr="00AA6CC9" w14:paraId="47F28EA0" w14:textId="77777777" w:rsidTr="00AA6CC9">
        <w:trPr>
          <w:trHeight w:val="330"/>
        </w:trPr>
        <w:tc>
          <w:tcPr>
            <w:tcW w:w="1961" w:type="pct"/>
            <w:tcBorders>
              <w:top w:val="nil"/>
              <w:left w:val="single" w:sz="8" w:space="0" w:color="auto"/>
              <w:bottom w:val="single" w:sz="8" w:space="0" w:color="auto"/>
              <w:right w:val="nil"/>
            </w:tcBorders>
            <w:shd w:val="clear" w:color="000000" w:fill="BFBFBF"/>
            <w:hideMark/>
          </w:tcPr>
          <w:p w14:paraId="3D35AA87" w14:textId="77777777" w:rsidR="00AA6CC9" w:rsidRPr="00AA6CC9" w:rsidRDefault="00AA6CC9" w:rsidP="00AA6CC9">
            <w:pPr>
              <w:spacing w:before="0" w:after="0" w:line="240" w:lineRule="auto"/>
              <w:jc w:val="left"/>
              <w:rPr>
                <w:rFonts w:ascii="Arial" w:eastAsia="Times New Roman" w:hAnsi="Arial" w:cs="Arial"/>
                <w:b/>
                <w:bCs/>
                <w:kern w:val="0"/>
                <w:sz w:val="18"/>
                <w:szCs w:val="18"/>
                <w14:ligatures w14:val="none"/>
              </w:rPr>
            </w:pPr>
            <w:r>
              <w:rPr>
                <w:rFonts w:ascii="Arial" w:hAnsi="Arial"/>
                <w:b/>
                <w:sz w:val="18"/>
              </w:rPr>
              <w:lastRenderedPageBreak/>
              <w:t>2. Enveloppe totale de l’action:</w:t>
            </w:r>
          </w:p>
        </w:tc>
        <w:tc>
          <w:tcPr>
            <w:tcW w:w="365" w:type="pct"/>
            <w:tcBorders>
              <w:top w:val="nil"/>
              <w:left w:val="nil"/>
              <w:bottom w:val="single" w:sz="8" w:space="0" w:color="auto"/>
              <w:right w:val="nil"/>
            </w:tcBorders>
            <w:shd w:val="clear" w:color="000000" w:fill="C0C0C0"/>
            <w:hideMark/>
          </w:tcPr>
          <w:p w14:paraId="4EDBE079" w14:textId="77777777" w:rsidR="00AA6CC9" w:rsidRPr="00AA6CC9" w:rsidRDefault="00AA6CC9" w:rsidP="00AA6CC9">
            <w:pPr>
              <w:spacing w:before="0" w:after="0" w:line="240" w:lineRule="auto"/>
              <w:jc w:val="center"/>
              <w:rPr>
                <w:rFonts w:ascii="Arial" w:eastAsia="Times New Roman" w:hAnsi="Arial" w:cs="Arial"/>
                <w:b/>
                <w:bCs/>
                <w:i/>
                <w:iCs/>
                <w:kern w:val="0"/>
                <w:sz w:val="18"/>
                <w:szCs w:val="18"/>
                <w14:ligatures w14:val="none"/>
              </w:rPr>
            </w:pPr>
            <w:r>
              <w:rPr>
                <w:rFonts w:ascii="Arial" w:hAnsi="Arial"/>
                <w:b/>
                <w:i/>
                <w:sz w:val="18"/>
              </w:rPr>
              <w:t> </w:t>
            </w:r>
          </w:p>
        </w:tc>
        <w:tc>
          <w:tcPr>
            <w:tcW w:w="365" w:type="pct"/>
            <w:tcBorders>
              <w:top w:val="nil"/>
              <w:left w:val="nil"/>
              <w:bottom w:val="single" w:sz="8" w:space="0" w:color="auto"/>
              <w:right w:val="nil"/>
            </w:tcBorders>
            <w:shd w:val="clear" w:color="000000" w:fill="C0C0C0"/>
            <w:hideMark/>
          </w:tcPr>
          <w:p w14:paraId="643F5D38" w14:textId="77777777" w:rsidR="00AA6CC9" w:rsidRPr="00AA6CC9" w:rsidRDefault="00AA6CC9" w:rsidP="00AA6CC9">
            <w:pPr>
              <w:spacing w:before="0" w:after="0" w:line="240" w:lineRule="auto"/>
              <w:jc w:val="left"/>
              <w:rPr>
                <w:rFonts w:ascii="Arial" w:eastAsia="Times New Roman" w:hAnsi="Arial" w:cs="Arial"/>
                <w:b/>
                <w:bCs/>
                <w:i/>
                <w:iCs/>
                <w:kern w:val="0"/>
                <w:sz w:val="18"/>
                <w:szCs w:val="18"/>
                <w14:ligatures w14:val="none"/>
              </w:rPr>
            </w:pPr>
            <w:r>
              <w:rPr>
                <w:rFonts w:ascii="Arial" w:hAnsi="Arial"/>
                <w:b/>
                <w:i/>
                <w:sz w:val="18"/>
              </w:rPr>
              <w:t> </w:t>
            </w:r>
          </w:p>
        </w:tc>
        <w:tc>
          <w:tcPr>
            <w:tcW w:w="365" w:type="pct"/>
            <w:tcBorders>
              <w:top w:val="single" w:sz="4" w:space="0" w:color="auto"/>
              <w:left w:val="nil"/>
              <w:bottom w:val="single" w:sz="8" w:space="0" w:color="auto"/>
              <w:right w:val="nil"/>
            </w:tcBorders>
            <w:shd w:val="clear" w:color="000000" w:fill="C0C0C0"/>
            <w:hideMark/>
          </w:tcPr>
          <w:p w14:paraId="6DE81052" w14:textId="77777777" w:rsidR="00AA6CC9" w:rsidRPr="00AA6CC9" w:rsidRDefault="00AA6CC9" w:rsidP="00AA6CC9">
            <w:pPr>
              <w:spacing w:before="0" w:after="0" w:line="240" w:lineRule="auto"/>
              <w:jc w:val="left"/>
              <w:rPr>
                <w:rFonts w:ascii="Arial" w:eastAsia="Times New Roman" w:hAnsi="Arial" w:cs="Arial"/>
                <w:b/>
                <w:bCs/>
                <w:i/>
                <w:iCs/>
                <w:kern w:val="0"/>
                <w:sz w:val="18"/>
                <w:szCs w:val="18"/>
                <w14:ligatures w14:val="none"/>
              </w:rPr>
            </w:pPr>
            <w:r>
              <w:rPr>
                <w:rFonts w:ascii="Arial" w:hAnsi="Arial"/>
                <w:b/>
                <w:i/>
                <w:sz w:val="18"/>
              </w:rPr>
              <w:t> </w:t>
            </w:r>
          </w:p>
        </w:tc>
        <w:tc>
          <w:tcPr>
            <w:tcW w:w="424" w:type="pct"/>
            <w:tcBorders>
              <w:top w:val="nil"/>
              <w:left w:val="nil"/>
              <w:bottom w:val="single" w:sz="8" w:space="0" w:color="auto"/>
              <w:right w:val="single" w:sz="8" w:space="0" w:color="auto"/>
            </w:tcBorders>
            <w:shd w:val="clear" w:color="000000" w:fill="C0C0C0"/>
            <w:hideMark/>
          </w:tcPr>
          <w:p w14:paraId="7AC717F7" w14:textId="0D39B91D" w:rsidR="00AA6CC9" w:rsidRPr="00AA6CC9" w:rsidRDefault="00AA6CC9" w:rsidP="00AA6CC9">
            <w:pPr>
              <w:spacing w:before="0" w:after="0" w:line="240" w:lineRule="auto"/>
              <w:jc w:val="right"/>
              <w:rPr>
                <w:rFonts w:ascii="Arial" w:eastAsia="Times New Roman" w:hAnsi="Arial" w:cs="Arial"/>
                <w:b/>
                <w:bCs/>
                <w:i/>
                <w:iCs/>
                <w:kern w:val="0"/>
                <w:sz w:val="18"/>
                <w:szCs w:val="18"/>
                <w14:ligatures w14:val="none"/>
              </w:rPr>
            </w:pPr>
            <w:r>
              <w:rPr>
                <w:rFonts w:ascii="Arial" w:hAnsi="Arial"/>
                <w:b/>
                <w:i/>
                <w:sz w:val="18"/>
              </w:rPr>
              <w:t>413 000</w:t>
            </w:r>
          </w:p>
        </w:tc>
        <w:tc>
          <w:tcPr>
            <w:tcW w:w="365" w:type="pct"/>
            <w:tcBorders>
              <w:top w:val="single" w:sz="4" w:space="0" w:color="auto"/>
              <w:left w:val="nil"/>
              <w:bottom w:val="single" w:sz="8" w:space="0" w:color="auto"/>
              <w:right w:val="nil"/>
            </w:tcBorders>
            <w:shd w:val="clear" w:color="000000" w:fill="C0C0C0"/>
            <w:hideMark/>
          </w:tcPr>
          <w:p w14:paraId="42EF5A70" w14:textId="77777777" w:rsidR="00AA6CC9" w:rsidRPr="00AA6CC9" w:rsidRDefault="00AA6CC9" w:rsidP="00AA6CC9">
            <w:pPr>
              <w:spacing w:before="0" w:after="0" w:line="240" w:lineRule="auto"/>
              <w:jc w:val="left"/>
              <w:rPr>
                <w:rFonts w:ascii="Arial" w:eastAsia="Times New Roman" w:hAnsi="Arial" w:cs="Arial"/>
                <w:b/>
                <w:bCs/>
                <w:i/>
                <w:iCs/>
                <w:kern w:val="0"/>
                <w:sz w:val="18"/>
                <w:szCs w:val="18"/>
                <w14:ligatures w14:val="none"/>
              </w:rPr>
            </w:pPr>
            <w:r>
              <w:rPr>
                <w:rFonts w:ascii="Arial" w:hAnsi="Arial"/>
                <w:b/>
                <w:i/>
                <w:sz w:val="18"/>
              </w:rPr>
              <w:t> </w:t>
            </w:r>
          </w:p>
        </w:tc>
        <w:tc>
          <w:tcPr>
            <w:tcW w:w="365" w:type="pct"/>
            <w:tcBorders>
              <w:top w:val="nil"/>
              <w:left w:val="nil"/>
              <w:bottom w:val="single" w:sz="8" w:space="0" w:color="auto"/>
              <w:right w:val="nil"/>
            </w:tcBorders>
            <w:shd w:val="clear" w:color="000000" w:fill="C0C0C0"/>
            <w:hideMark/>
          </w:tcPr>
          <w:p w14:paraId="736D5054" w14:textId="77777777" w:rsidR="00AA6CC9" w:rsidRPr="00AA6CC9" w:rsidRDefault="00AA6CC9" w:rsidP="00AA6CC9">
            <w:pPr>
              <w:spacing w:before="0" w:after="0" w:line="240" w:lineRule="auto"/>
              <w:jc w:val="left"/>
              <w:rPr>
                <w:rFonts w:ascii="Arial" w:eastAsia="Times New Roman" w:hAnsi="Arial" w:cs="Arial"/>
                <w:b/>
                <w:bCs/>
                <w:i/>
                <w:iCs/>
                <w:kern w:val="0"/>
                <w:sz w:val="18"/>
                <w:szCs w:val="18"/>
                <w14:ligatures w14:val="none"/>
              </w:rPr>
            </w:pPr>
            <w:r>
              <w:rPr>
                <w:rFonts w:ascii="Arial" w:hAnsi="Arial"/>
                <w:b/>
                <w:i/>
                <w:sz w:val="18"/>
              </w:rPr>
              <w:t> </w:t>
            </w:r>
          </w:p>
        </w:tc>
        <w:tc>
          <w:tcPr>
            <w:tcW w:w="365" w:type="pct"/>
            <w:tcBorders>
              <w:top w:val="nil"/>
              <w:left w:val="nil"/>
              <w:bottom w:val="single" w:sz="8" w:space="0" w:color="auto"/>
              <w:right w:val="single" w:sz="4" w:space="0" w:color="auto"/>
            </w:tcBorders>
            <w:shd w:val="clear" w:color="000000" w:fill="C0C0C0"/>
            <w:hideMark/>
          </w:tcPr>
          <w:p w14:paraId="43AF97F5" w14:textId="77777777" w:rsidR="00AA6CC9" w:rsidRPr="00AA6CC9" w:rsidRDefault="00AA6CC9" w:rsidP="00AA6CC9">
            <w:pPr>
              <w:spacing w:before="0" w:after="0" w:line="240" w:lineRule="auto"/>
              <w:jc w:val="left"/>
              <w:rPr>
                <w:rFonts w:ascii="Arial" w:eastAsia="Times New Roman" w:hAnsi="Arial" w:cs="Arial"/>
                <w:b/>
                <w:bCs/>
                <w:i/>
                <w:iCs/>
                <w:kern w:val="0"/>
                <w:sz w:val="18"/>
                <w:szCs w:val="18"/>
                <w14:ligatures w14:val="none"/>
              </w:rPr>
            </w:pPr>
            <w:r>
              <w:rPr>
                <w:rFonts w:ascii="Arial" w:hAnsi="Arial"/>
                <w:b/>
                <w:i/>
                <w:sz w:val="18"/>
              </w:rPr>
              <w:t> </w:t>
            </w:r>
          </w:p>
        </w:tc>
        <w:tc>
          <w:tcPr>
            <w:tcW w:w="424" w:type="pct"/>
            <w:tcBorders>
              <w:top w:val="single" w:sz="4" w:space="0" w:color="auto"/>
              <w:left w:val="nil"/>
              <w:bottom w:val="single" w:sz="8" w:space="0" w:color="auto"/>
              <w:right w:val="single" w:sz="8" w:space="0" w:color="auto"/>
            </w:tcBorders>
            <w:shd w:val="clear" w:color="000000" w:fill="C0C0C0"/>
            <w:hideMark/>
          </w:tcPr>
          <w:p w14:paraId="42656C25" w14:textId="7A7F4521" w:rsidR="00AA6CC9" w:rsidRPr="00AA6CC9" w:rsidRDefault="00AA6CC9" w:rsidP="00AA6CC9">
            <w:pPr>
              <w:spacing w:before="0" w:after="0" w:line="240" w:lineRule="auto"/>
              <w:jc w:val="right"/>
              <w:rPr>
                <w:rFonts w:ascii="Arial" w:eastAsia="Times New Roman" w:hAnsi="Arial" w:cs="Arial"/>
                <w:b/>
                <w:bCs/>
                <w:i/>
                <w:iCs/>
                <w:kern w:val="0"/>
                <w:sz w:val="18"/>
                <w:szCs w:val="18"/>
                <w14:ligatures w14:val="none"/>
              </w:rPr>
            </w:pPr>
            <w:r>
              <w:rPr>
                <w:rFonts w:ascii="Arial" w:hAnsi="Arial"/>
                <w:b/>
                <w:i/>
                <w:sz w:val="18"/>
              </w:rPr>
              <w:t>95 000</w:t>
            </w:r>
          </w:p>
        </w:tc>
      </w:tr>
    </w:tbl>
    <w:p w14:paraId="64CC300C" w14:textId="65B195F6" w:rsidR="00770F73" w:rsidRDefault="00770F73">
      <w:pPr>
        <w:spacing w:before="0" w:after="160"/>
        <w:jc w:val="left"/>
        <w:rPr>
          <w:rFonts w:cs="Arial"/>
        </w:rPr>
      </w:pPr>
      <w:r>
        <w:br w:type="page"/>
      </w:r>
    </w:p>
    <w:p w14:paraId="68D2F3C7" w14:textId="77777777" w:rsidR="00A62323" w:rsidRDefault="00A62323" w:rsidP="00A62323">
      <w:pPr>
        <w:rPr>
          <w:rFonts w:cs="Arial"/>
        </w:rPr>
      </w:pPr>
    </w:p>
    <w:p w14:paraId="085C1707" w14:textId="1A182635" w:rsidR="00A62323" w:rsidRDefault="00A62323" w:rsidP="00A62323">
      <w:pPr>
        <w:rPr>
          <w:rFonts w:cs="Arial"/>
          <w:sz w:val="21"/>
          <w:szCs w:val="21"/>
        </w:rPr>
      </w:pPr>
      <w:r>
        <w:t xml:space="preserve">La </w:t>
      </w:r>
      <w:r>
        <w:rPr>
          <w:b/>
        </w:rPr>
        <w:t>liste de contrôle</w:t>
      </w:r>
      <w:r>
        <w:t xml:space="preserve"> indicative d’auto-orientation fournie ci-dessous vise à aider le demandeur à s’assurer que le budget d’une intervention qui a recours au FNLC est correctement élaboré. Les montants liés aux résultats mesurés au moyen d’indicateurs de performance, clairement définis dans le formulaire de demande (annexe e3b) et le cadre logique (annexe e3d), doivent être correctement transposés dans le budget. Cette liste de contrôle est purement indicative et </w:t>
      </w:r>
      <w:r>
        <w:rPr>
          <w:b/>
        </w:rPr>
        <w:t>ne doit pas être remplie par le demandeur dans le formulaire de demande</w:t>
      </w:r>
      <w:r>
        <w:t>.</w:t>
      </w:r>
    </w:p>
    <w:p w14:paraId="522B4C14" w14:textId="77777777" w:rsidR="002B51DD" w:rsidRDefault="002B51DD" w:rsidP="002B51DD"/>
    <w:p w14:paraId="62128177" w14:textId="2B7E72BB" w:rsidR="002B51DD" w:rsidRPr="00F80445" w:rsidRDefault="002B51DD" w:rsidP="002B51DD">
      <w:pPr>
        <w:spacing w:before="100"/>
        <w:rPr>
          <w:rFonts w:cs="Arial"/>
          <w:i/>
          <w:iCs/>
        </w:rPr>
      </w:pPr>
      <w:r>
        <w:rPr>
          <w:rStyle w:val="ui-provider"/>
          <w:i/>
        </w:rPr>
        <w:t>Listes de contrôle indicatives d’auto-orientation pour la budgétisation des résultats et indicateurs FNLC:</w:t>
      </w:r>
    </w:p>
    <w:tbl>
      <w:tblPr>
        <w:tblStyle w:val="TableGridLight"/>
        <w:tblW w:w="50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7118"/>
        <w:gridCol w:w="1420"/>
        <w:gridCol w:w="4763"/>
      </w:tblGrid>
      <w:tr w:rsidR="002B51DD" w:rsidRPr="006B414D" w14:paraId="1D145672" w14:textId="77777777" w:rsidTr="00777F55">
        <w:trPr>
          <w:tblHeader/>
        </w:trPr>
        <w:tc>
          <w:tcPr>
            <w:tcW w:w="2792" w:type="pct"/>
            <w:gridSpan w:val="2"/>
            <w:shd w:val="clear" w:color="auto" w:fill="E7E6E6" w:themeFill="background2"/>
            <w:vAlign w:val="center"/>
          </w:tcPr>
          <w:p w14:paraId="7AFDA923" w14:textId="77777777" w:rsidR="002B51DD" w:rsidRPr="006B414D" w:rsidRDefault="002B51DD" w:rsidP="00777F55">
            <w:pPr>
              <w:spacing w:before="120" w:after="120" w:line="240" w:lineRule="exact"/>
              <w:rPr>
                <w:rFonts w:cs="Arial"/>
                <w:b/>
                <w:bCs/>
              </w:rPr>
            </w:pPr>
            <w:r>
              <w:rPr>
                <w:b/>
              </w:rPr>
              <w:t>Les indicateurs susceptibles de figurer dans le budget sélectionnés pour le FNLC sont-ils adaptés à l’objectif visé?</w:t>
            </w:r>
          </w:p>
        </w:tc>
        <w:tc>
          <w:tcPr>
            <w:tcW w:w="507" w:type="pct"/>
            <w:shd w:val="clear" w:color="auto" w:fill="E7E6E6" w:themeFill="background2"/>
            <w:vAlign w:val="center"/>
          </w:tcPr>
          <w:p w14:paraId="704EAE08" w14:textId="77777777" w:rsidR="002B51DD" w:rsidRPr="006B414D" w:rsidRDefault="002B51DD" w:rsidP="00777F55">
            <w:pPr>
              <w:spacing w:before="120" w:after="120" w:line="240" w:lineRule="exact"/>
              <w:jc w:val="center"/>
              <w:rPr>
                <w:rFonts w:cs="Arial"/>
                <w:b/>
                <w:bCs/>
              </w:rPr>
            </w:pPr>
            <w:r>
              <w:rPr>
                <w:b/>
              </w:rPr>
              <w:t>Oui/Non</w:t>
            </w:r>
          </w:p>
        </w:tc>
        <w:tc>
          <w:tcPr>
            <w:tcW w:w="1701" w:type="pct"/>
            <w:shd w:val="clear" w:color="auto" w:fill="E7E6E6" w:themeFill="background2"/>
            <w:vAlign w:val="center"/>
          </w:tcPr>
          <w:p w14:paraId="15774EBD" w14:textId="77777777" w:rsidR="002B51DD" w:rsidRPr="006B414D" w:rsidRDefault="002B51DD" w:rsidP="00777F55">
            <w:pPr>
              <w:spacing w:before="120" w:after="120" w:line="240" w:lineRule="exact"/>
              <w:jc w:val="center"/>
              <w:rPr>
                <w:rFonts w:cs="Arial"/>
                <w:b/>
                <w:bCs/>
              </w:rPr>
            </w:pPr>
            <w:r>
              <w:rPr>
                <w:b/>
              </w:rPr>
              <w:t>Commentaire/explication</w:t>
            </w:r>
          </w:p>
        </w:tc>
      </w:tr>
      <w:tr w:rsidR="002B51DD" w:rsidRPr="006B414D" w14:paraId="414D1885" w14:textId="77777777" w:rsidTr="00777F55">
        <w:tc>
          <w:tcPr>
            <w:tcW w:w="250" w:type="pct"/>
          </w:tcPr>
          <w:p w14:paraId="30450637" w14:textId="77777777" w:rsidR="002B51DD" w:rsidRPr="006B414D" w:rsidRDefault="002B51DD" w:rsidP="002B51DD">
            <w:pPr>
              <w:pStyle w:val="ListParagraph"/>
              <w:numPr>
                <w:ilvl w:val="0"/>
                <w:numId w:val="8"/>
              </w:numPr>
              <w:spacing w:before="0" w:after="0"/>
              <w:ind w:left="311" w:hanging="284"/>
              <w:rPr>
                <w:rFonts w:cs="Arial"/>
                <w:lang w:val="en-GB"/>
              </w:rPr>
            </w:pPr>
          </w:p>
        </w:tc>
        <w:tc>
          <w:tcPr>
            <w:tcW w:w="2542" w:type="pct"/>
          </w:tcPr>
          <w:p w14:paraId="630C4BA9" w14:textId="00B461FE" w:rsidR="002B51DD" w:rsidRPr="006B414D" w:rsidRDefault="002B51DD" w:rsidP="00777F55">
            <w:pPr>
              <w:ind w:left="25"/>
              <w:rPr>
                <w:rFonts w:cs="Arial"/>
              </w:rPr>
            </w:pPr>
            <w:r>
              <w:t xml:space="preserve">Le </w:t>
            </w:r>
            <w:r>
              <w:rPr>
                <w:b/>
              </w:rPr>
              <w:t>montant total maximal</w:t>
            </w:r>
            <w:r>
              <w:t xml:space="preserve"> lié à la performance/au FNLC a-t-il été défini et pris en compte dans le budget?</w:t>
            </w:r>
          </w:p>
        </w:tc>
        <w:tc>
          <w:tcPr>
            <w:tcW w:w="507" w:type="pct"/>
          </w:tcPr>
          <w:p w14:paraId="69BF90DF" w14:textId="77777777" w:rsidR="002B51DD" w:rsidRPr="00EF57EE" w:rsidRDefault="002B51DD" w:rsidP="00777F55">
            <w:pPr>
              <w:rPr>
                <w:rFonts w:cs="Arial"/>
              </w:rPr>
            </w:pPr>
          </w:p>
        </w:tc>
        <w:tc>
          <w:tcPr>
            <w:tcW w:w="1701" w:type="pct"/>
          </w:tcPr>
          <w:p w14:paraId="7525AC3A" w14:textId="77777777" w:rsidR="002B51DD" w:rsidRPr="006B414D" w:rsidRDefault="002B51DD" w:rsidP="00777F55">
            <w:pPr>
              <w:rPr>
                <w:rFonts w:cs="Arial"/>
              </w:rPr>
            </w:pPr>
            <w:r>
              <w:t>Le montant maximal du volet FNLC du budget doit être fixé.</w:t>
            </w:r>
          </w:p>
        </w:tc>
      </w:tr>
      <w:tr w:rsidR="002B51DD" w:rsidRPr="006B414D" w14:paraId="413D9077" w14:textId="77777777" w:rsidTr="00777F55">
        <w:tc>
          <w:tcPr>
            <w:tcW w:w="250" w:type="pct"/>
          </w:tcPr>
          <w:p w14:paraId="45B26C13" w14:textId="77777777" w:rsidR="002B51DD" w:rsidRPr="00EF57EE" w:rsidRDefault="002B51DD" w:rsidP="002B51DD">
            <w:pPr>
              <w:pStyle w:val="ListParagraph"/>
              <w:numPr>
                <w:ilvl w:val="0"/>
                <w:numId w:val="8"/>
              </w:numPr>
              <w:spacing w:before="0" w:after="0"/>
              <w:ind w:left="284" w:hanging="284"/>
              <w:rPr>
                <w:rFonts w:cs="Arial"/>
              </w:rPr>
            </w:pPr>
          </w:p>
        </w:tc>
        <w:tc>
          <w:tcPr>
            <w:tcW w:w="2542" w:type="pct"/>
          </w:tcPr>
          <w:p w14:paraId="68E8F2DC" w14:textId="100B091B" w:rsidR="002B51DD" w:rsidRPr="006B414D" w:rsidRDefault="002B51DD" w:rsidP="00777F55">
            <w:pPr>
              <w:rPr>
                <w:rFonts w:cs="Arial"/>
              </w:rPr>
            </w:pPr>
            <w:r>
              <w:t xml:space="preserve">Le </w:t>
            </w:r>
            <w:r>
              <w:rPr>
                <w:b/>
              </w:rPr>
              <w:t>montant</w:t>
            </w:r>
            <w:r>
              <w:t xml:space="preserve"> à verser pour l’obtention </w:t>
            </w:r>
            <w:r>
              <w:rPr>
                <w:b/>
              </w:rPr>
              <w:t>de chaque</w:t>
            </w:r>
            <w:r>
              <w:t xml:space="preserve"> résultat obtenu a-t-il été </w:t>
            </w:r>
            <w:r>
              <w:rPr>
                <w:b/>
              </w:rPr>
              <w:t>examiné et convenu d’un commun accord</w:t>
            </w:r>
            <w:r>
              <w:t xml:space="preserve"> entre le bénéficiaire et les parties prenantes concernées?</w:t>
            </w:r>
          </w:p>
        </w:tc>
        <w:tc>
          <w:tcPr>
            <w:tcW w:w="507" w:type="pct"/>
          </w:tcPr>
          <w:p w14:paraId="4BB9D995" w14:textId="77777777" w:rsidR="002B51DD" w:rsidRPr="00EF57EE" w:rsidRDefault="002B51DD" w:rsidP="00777F55">
            <w:pPr>
              <w:rPr>
                <w:rFonts w:cs="Arial"/>
              </w:rPr>
            </w:pPr>
          </w:p>
        </w:tc>
        <w:tc>
          <w:tcPr>
            <w:tcW w:w="1701" w:type="pct"/>
          </w:tcPr>
          <w:p w14:paraId="33DD060B" w14:textId="4B012526" w:rsidR="002B51DD" w:rsidRPr="006B414D" w:rsidRDefault="002B51DD" w:rsidP="00777F55">
            <w:pPr>
              <w:rPr>
                <w:rFonts w:cs="Arial"/>
              </w:rPr>
            </w:pPr>
            <w:r>
              <w:t>Veuillez vous assurer que les attentes concernant les dépenses/risques couverts par l’unité de mesure sont acceptées. À chaque résultat relevant du FNLC doit correspondre à un montant (rubrique dans le budget).</w:t>
            </w:r>
          </w:p>
        </w:tc>
      </w:tr>
      <w:tr w:rsidR="002B51DD" w:rsidRPr="006B414D" w14:paraId="1E4302B1" w14:textId="77777777" w:rsidTr="00777F55">
        <w:tc>
          <w:tcPr>
            <w:tcW w:w="250" w:type="pct"/>
          </w:tcPr>
          <w:p w14:paraId="71DBEF1B" w14:textId="77777777" w:rsidR="002B51DD" w:rsidRPr="00EF57EE" w:rsidRDefault="002B51DD" w:rsidP="002B51DD">
            <w:pPr>
              <w:pStyle w:val="ListParagraph"/>
              <w:numPr>
                <w:ilvl w:val="0"/>
                <w:numId w:val="8"/>
              </w:numPr>
              <w:spacing w:before="0" w:after="0"/>
              <w:ind w:left="284" w:hanging="284"/>
              <w:rPr>
                <w:rFonts w:cs="Arial"/>
              </w:rPr>
            </w:pPr>
          </w:p>
        </w:tc>
        <w:tc>
          <w:tcPr>
            <w:tcW w:w="2542" w:type="pct"/>
          </w:tcPr>
          <w:p w14:paraId="1D70E2C2" w14:textId="414F3960" w:rsidR="002B51DD" w:rsidRPr="006B414D" w:rsidRDefault="002B51DD" w:rsidP="00777F55">
            <w:pPr>
              <w:rPr>
                <w:rFonts w:cs="Arial"/>
              </w:rPr>
            </w:pPr>
            <w:r>
              <w:t>Le bénéficiaire comprend-il que</w:t>
            </w:r>
            <w:r>
              <w:rPr>
                <w:b/>
              </w:rPr>
              <w:t xml:space="preserve"> le montant du FNLC devrait intégrer les risques potentiels</w:t>
            </w:r>
            <w:r>
              <w:t>, y compris (liste non exhaustive) le risque d’obtention partielle ou de non-obtention, le risque d’augmentation des prix des intrants, les risques de fluctuation monétaire, etc.?</w:t>
            </w:r>
          </w:p>
        </w:tc>
        <w:tc>
          <w:tcPr>
            <w:tcW w:w="507" w:type="pct"/>
          </w:tcPr>
          <w:p w14:paraId="0EB80160" w14:textId="77777777" w:rsidR="002B51DD" w:rsidRPr="00EF57EE" w:rsidRDefault="002B51DD" w:rsidP="00777F55">
            <w:pPr>
              <w:rPr>
                <w:rFonts w:cs="Arial"/>
              </w:rPr>
            </w:pPr>
          </w:p>
        </w:tc>
        <w:tc>
          <w:tcPr>
            <w:tcW w:w="1701" w:type="pct"/>
          </w:tcPr>
          <w:p w14:paraId="44196BA2" w14:textId="77777777" w:rsidR="002B51DD" w:rsidRPr="006B414D" w:rsidRDefault="002B51DD" w:rsidP="00777F55">
            <w:pPr>
              <w:rPr>
                <w:rFonts w:cs="Arial"/>
              </w:rPr>
            </w:pPr>
            <w:r>
              <w:t>Veuillez vous assurer que les attentes concernant les dépenses/risques couverts par l’unité de mesure sont convenues entre les parties.</w:t>
            </w:r>
          </w:p>
        </w:tc>
      </w:tr>
      <w:tr w:rsidR="002B51DD" w:rsidRPr="006B414D" w14:paraId="20711C21" w14:textId="77777777" w:rsidTr="00777F55">
        <w:tc>
          <w:tcPr>
            <w:tcW w:w="250" w:type="pct"/>
          </w:tcPr>
          <w:p w14:paraId="0BCAF5CE" w14:textId="77777777" w:rsidR="002B51DD" w:rsidRPr="00EF57EE" w:rsidRDefault="002B51DD" w:rsidP="002B51DD">
            <w:pPr>
              <w:pStyle w:val="ListParagraph"/>
              <w:numPr>
                <w:ilvl w:val="0"/>
                <w:numId w:val="8"/>
              </w:numPr>
              <w:spacing w:before="0" w:after="0"/>
              <w:ind w:left="284" w:hanging="284"/>
              <w:rPr>
                <w:rFonts w:cs="Arial"/>
              </w:rPr>
            </w:pPr>
          </w:p>
        </w:tc>
        <w:tc>
          <w:tcPr>
            <w:tcW w:w="2542" w:type="pct"/>
          </w:tcPr>
          <w:p w14:paraId="0444877A" w14:textId="03ECCD54" w:rsidR="002B51DD" w:rsidRPr="006B414D" w:rsidRDefault="002B51DD" w:rsidP="00777F55">
            <w:pPr>
              <w:rPr>
                <w:rFonts w:cs="Arial"/>
              </w:rPr>
            </w:pPr>
            <w:r>
              <w:t xml:space="preserve">Les lignes budgétaires (et sous-rubriques) de la section FNLC du budget reflètent-elles les résultats du FNLC et les </w:t>
            </w:r>
            <w:r>
              <w:rPr>
                <w:b/>
              </w:rPr>
              <w:t xml:space="preserve">indicateurs de performance susceptibles de figurer dans le budget </w:t>
            </w:r>
            <w:r>
              <w:t xml:space="preserve"> inclus dans le cadre logique?</w:t>
            </w:r>
          </w:p>
        </w:tc>
        <w:tc>
          <w:tcPr>
            <w:tcW w:w="507" w:type="pct"/>
          </w:tcPr>
          <w:p w14:paraId="540E0A2B" w14:textId="77777777" w:rsidR="002B51DD" w:rsidRPr="00EF57EE" w:rsidRDefault="002B51DD" w:rsidP="00777F55">
            <w:pPr>
              <w:rPr>
                <w:rFonts w:cs="Arial"/>
              </w:rPr>
            </w:pPr>
          </w:p>
        </w:tc>
        <w:tc>
          <w:tcPr>
            <w:tcW w:w="1701" w:type="pct"/>
          </w:tcPr>
          <w:p w14:paraId="39A8EBF6" w14:textId="3794DBFE" w:rsidR="002B51DD" w:rsidRPr="006B414D" w:rsidRDefault="002B51DD" w:rsidP="00777F55">
            <w:pPr>
              <w:rPr>
                <w:rFonts w:cs="Arial"/>
              </w:rPr>
            </w:pPr>
            <w:r>
              <w:rPr>
                <w:u w:val="single"/>
              </w:rPr>
              <w:t>Dans la négative</w:t>
            </w:r>
            <w:r>
              <w:t>, veillez à ce que les indicateurs susceptibles de figurer dans le budget (et les résultats correspondants qu’ils entendent mesurer) soient les mêmes que pour le cadre logique/la demande. Les résultats en tant que tels ne peuvent être budgétisés sans disposer d’au moins un indicateur par résultat budgétisé.</w:t>
            </w:r>
          </w:p>
        </w:tc>
      </w:tr>
      <w:tr w:rsidR="002B51DD" w:rsidRPr="006B414D" w14:paraId="56F3F58D" w14:textId="77777777" w:rsidTr="00777F55">
        <w:tc>
          <w:tcPr>
            <w:tcW w:w="250" w:type="pct"/>
          </w:tcPr>
          <w:p w14:paraId="2E50D6B6" w14:textId="77777777" w:rsidR="002B51DD" w:rsidRPr="00EF57EE" w:rsidRDefault="002B51DD" w:rsidP="002B51DD">
            <w:pPr>
              <w:pStyle w:val="ListParagraph"/>
              <w:numPr>
                <w:ilvl w:val="0"/>
                <w:numId w:val="8"/>
              </w:numPr>
              <w:spacing w:before="0" w:after="0"/>
              <w:ind w:left="284" w:hanging="284"/>
              <w:rPr>
                <w:rFonts w:cs="Arial"/>
              </w:rPr>
            </w:pPr>
          </w:p>
        </w:tc>
        <w:tc>
          <w:tcPr>
            <w:tcW w:w="2542" w:type="pct"/>
          </w:tcPr>
          <w:p w14:paraId="6E49CAD9" w14:textId="77777777" w:rsidR="002B51DD" w:rsidRPr="006B414D" w:rsidRDefault="002B51DD" w:rsidP="00777F55">
            <w:pPr>
              <w:rPr>
                <w:rFonts w:cs="Arial"/>
              </w:rPr>
            </w:pPr>
            <w:r>
              <w:t xml:space="preserve">Dans le cas de budgets hybrides, les </w:t>
            </w:r>
            <w:r>
              <w:rPr>
                <w:b/>
              </w:rPr>
              <w:t>coûts indirects</w:t>
            </w:r>
            <w:r>
              <w:t xml:space="preserve"> sont-ils calculés uniquement sur la base des coûts directs éligibles du budget?</w:t>
            </w:r>
          </w:p>
        </w:tc>
        <w:tc>
          <w:tcPr>
            <w:tcW w:w="507" w:type="pct"/>
          </w:tcPr>
          <w:p w14:paraId="1FF7D2A8" w14:textId="77777777" w:rsidR="002B51DD" w:rsidRPr="00EF57EE" w:rsidRDefault="002B51DD" w:rsidP="00777F55">
            <w:pPr>
              <w:rPr>
                <w:rFonts w:cs="Arial"/>
              </w:rPr>
            </w:pPr>
          </w:p>
        </w:tc>
        <w:tc>
          <w:tcPr>
            <w:tcW w:w="1701" w:type="pct"/>
          </w:tcPr>
          <w:p w14:paraId="01593932" w14:textId="77777777" w:rsidR="002B51DD" w:rsidRPr="006B414D" w:rsidRDefault="002B51DD" w:rsidP="00777F55">
            <w:pPr>
              <w:rPr>
                <w:rFonts w:cs="Arial"/>
              </w:rPr>
            </w:pPr>
            <w:r>
              <w:rPr>
                <w:u w:val="single"/>
              </w:rPr>
              <w:t>Dans la négative</w:t>
            </w:r>
            <w:r>
              <w:t>, veillez à ce que les coûts indirects soient calculés sur la base des coûts éligibles et non sur le volet FNLC du budget.</w:t>
            </w:r>
          </w:p>
        </w:tc>
      </w:tr>
    </w:tbl>
    <w:p w14:paraId="30C731BF" w14:textId="77777777" w:rsidR="00A62323" w:rsidRDefault="00A62323" w:rsidP="00265423"/>
    <w:p w14:paraId="55D90C48" w14:textId="77777777" w:rsidR="00A62323" w:rsidRDefault="00A62323" w:rsidP="00265423">
      <w:pPr>
        <w:sectPr w:rsidR="00A62323" w:rsidSect="00AA6CC9">
          <w:footerReference w:type="default" r:id="rId13"/>
          <w:pgSz w:w="16838" w:h="11906" w:orient="landscape"/>
          <w:pgMar w:top="1440" w:right="1440" w:bottom="1440" w:left="1440" w:header="708" w:footer="708" w:gutter="0"/>
          <w:cols w:space="708"/>
          <w:docGrid w:linePitch="360"/>
        </w:sectPr>
      </w:pPr>
    </w:p>
    <w:p w14:paraId="0D318278" w14:textId="2D04419B" w:rsidR="00774F10" w:rsidRDefault="00774F10" w:rsidP="00774F10">
      <w:pPr>
        <w:pStyle w:val="Heading1"/>
      </w:pPr>
      <w:r>
        <w:lastRenderedPageBreak/>
        <w:t>Annexe e3b – Formulaire de demande</w:t>
      </w:r>
    </w:p>
    <w:p w14:paraId="04214B08" w14:textId="77777777" w:rsidR="00AE4FA0" w:rsidRDefault="00AE4FA0"/>
    <w:p w14:paraId="02010BA7" w14:textId="1755B0B3" w:rsidR="00774F10" w:rsidRDefault="00774F10">
      <w:r>
        <w:t>Les instructions pour remplir la section 2.1.1 du formulaire de demande (annexe e3b) exigent de fournir des informations spécifiques sur le FNLC qui sont étroitement liées au cadre logique (annexe e3d) et au budget (annexe e3c).</w:t>
      </w:r>
    </w:p>
    <w:p w14:paraId="37E199AD" w14:textId="41374BD2" w:rsidR="00313E5A" w:rsidRDefault="00313E5A" w:rsidP="00313E5A">
      <w:pPr>
        <w:tabs>
          <w:tab w:val="left" w:pos="426"/>
        </w:tabs>
        <w:spacing w:before="120" w:after="0" w:line="240" w:lineRule="auto"/>
      </w:pPr>
      <w:r>
        <w:rPr>
          <w:u w:val="single"/>
        </w:rPr>
        <w:t>Sans préjudice de toutes les autres instructions fournies pour remplir le formulaire de demande et, en particulier, la description de l’action</w:t>
      </w:r>
      <w:r>
        <w:t xml:space="preserve">, la section 2.1.1 exige de décrire la logique d’intervention, mais aussi de remplir un tableau par niveau de résultats (produits et réalisations). Ces tableaux contiennent des informations spécifiques pertinentes en cas de recours à un FNLC. </w:t>
      </w:r>
    </w:p>
    <w:p w14:paraId="627F4A61" w14:textId="0A8ACBE1" w:rsidR="00265423" w:rsidRDefault="00F978DF">
      <w:r>
        <w:t>Les instructions pertinentes pour la section 2.1.1 relatives aux produits et aux réalisations comprennent:</w:t>
      </w:r>
    </w:p>
    <w:p w14:paraId="5E55D163" w14:textId="09BC2ABE" w:rsidR="00265423" w:rsidRPr="002217C7" w:rsidRDefault="00265423" w:rsidP="00265423">
      <w:pPr>
        <w:tabs>
          <w:tab w:val="left" w:pos="426"/>
        </w:tabs>
        <w:spacing w:before="120"/>
      </w:pPr>
      <w:r>
        <w:t>Lorsque les lignes directrices autorisent la soumission de demandes de contribution sous la forme d’un financement non lié aux coûts, veuillez accorder toute l’attention requise aux éléments suivants:</w:t>
      </w:r>
    </w:p>
    <w:p w14:paraId="1D4EA366" w14:textId="77777777" w:rsidR="00265423" w:rsidRPr="002217C7" w:rsidRDefault="00265423" w:rsidP="00265423">
      <w:pPr>
        <w:numPr>
          <w:ilvl w:val="0"/>
          <w:numId w:val="3"/>
        </w:numPr>
        <w:tabs>
          <w:tab w:val="left" w:pos="426"/>
        </w:tabs>
        <w:spacing w:before="120" w:after="0" w:line="240" w:lineRule="auto"/>
        <w:rPr>
          <w:rStyle w:val="cf01"/>
          <w:rFonts w:cs="Times New Roman"/>
        </w:rPr>
      </w:pPr>
      <w:r>
        <w:t>la description de l’action (descriptif), la matrice du cadre logique (selon le modèle) et tout document justificatif considéré comme source de données serviront de base à la validation/l’évaluation des résultats obtenus au cours de la mise en œuvre;</w:t>
      </w:r>
    </w:p>
    <w:p w14:paraId="6CDF5120" w14:textId="12C07C40" w:rsidR="00265423" w:rsidRPr="002217C7" w:rsidRDefault="00265423" w:rsidP="00265423">
      <w:pPr>
        <w:numPr>
          <w:ilvl w:val="0"/>
          <w:numId w:val="3"/>
        </w:numPr>
        <w:tabs>
          <w:tab w:val="left" w:pos="426"/>
        </w:tabs>
        <w:spacing w:before="120" w:after="0" w:line="240" w:lineRule="auto"/>
      </w:pPr>
      <w:r>
        <w:t xml:space="preserve">veuillez indiquer clairement quels produits/quelles réalisations et quels indicateurs doivent faire partie du budget (annexe e3c) et quels sont ceux qui sont exclusivement destinés à des fins de suivi, d’établissement de rapports et d’évaluation; </w:t>
      </w:r>
    </w:p>
    <w:p w14:paraId="4E3826FE" w14:textId="55561E41" w:rsidR="00265423" w:rsidRPr="002217C7" w:rsidRDefault="00265423" w:rsidP="00265423">
      <w:pPr>
        <w:numPr>
          <w:ilvl w:val="0"/>
          <w:numId w:val="3"/>
        </w:numPr>
        <w:tabs>
          <w:tab w:val="left" w:pos="426"/>
        </w:tabs>
        <w:spacing w:before="120" w:after="0" w:line="240" w:lineRule="auto"/>
      </w:pPr>
      <w:r>
        <w:t>inclure la référence de toute pièce justificative nécessaire (spécifications techniques, normes convenues, etc.) qui sera utilisée aux fins de la validation/l’évaluation de l’obtention des produits, mesurée par rapport aux indicateurs de performance – si nécessaire (en raison de la complexité et de la longueur), il est possible de joindre ces spécifications en appendice de la demande;</w:t>
      </w:r>
    </w:p>
    <w:p w14:paraId="5B3CCD8A" w14:textId="3D7FCDF1" w:rsidR="00265423" w:rsidRPr="002217C7" w:rsidRDefault="00265423" w:rsidP="00265423">
      <w:pPr>
        <w:numPr>
          <w:ilvl w:val="0"/>
          <w:numId w:val="3"/>
        </w:numPr>
        <w:tabs>
          <w:tab w:val="left" w:pos="426"/>
        </w:tabs>
        <w:spacing w:before="120" w:after="0" w:line="240" w:lineRule="auto"/>
      </w:pPr>
      <w:r>
        <w:t>préciser en détail la source de données pour chaque indicateur afin de permettre la validation/l’évaluation de l’obtention des produits/réalisations mesurée par rapport aux indicateurs de performance;</w:t>
      </w:r>
    </w:p>
    <w:p w14:paraId="46A61D38" w14:textId="7D6B6E70" w:rsidR="00265423" w:rsidRPr="002217C7" w:rsidRDefault="00265423" w:rsidP="00265423">
      <w:pPr>
        <w:numPr>
          <w:ilvl w:val="0"/>
          <w:numId w:val="3"/>
        </w:numPr>
        <w:tabs>
          <w:tab w:val="left" w:pos="426"/>
        </w:tabs>
        <w:spacing w:before="120" w:after="0" w:line="240" w:lineRule="auto"/>
      </w:pPr>
      <w:r>
        <w:t>veuillez également indiquer, pour chaque indicateur de performance, les moyens d’évaluer l’obtention partielle (le cas échéant).</w:t>
      </w:r>
    </w:p>
    <w:p w14:paraId="16CADC4B" w14:textId="77777777" w:rsidR="00265423" w:rsidRDefault="00265423" w:rsidP="00265423">
      <w:pPr>
        <w:tabs>
          <w:tab w:val="left" w:pos="426"/>
        </w:tabs>
        <w:spacing w:before="120" w:after="0" w:line="240" w:lineRule="auto"/>
      </w:pPr>
    </w:p>
    <w:p w14:paraId="2EDCB14D" w14:textId="6E085D3E" w:rsidR="00BE0971" w:rsidRDefault="00294C00" w:rsidP="00BC74FF">
      <w:pPr>
        <w:tabs>
          <w:tab w:val="left" w:pos="426"/>
        </w:tabs>
        <w:spacing w:before="120" w:after="0" w:line="240" w:lineRule="auto"/>
      </w:pPr>
      <w:r>
        <w:rPr>
          <w:u w:val="single"/>
        </w:rPr>
        <w:t>L’exemple ci-dessous reproduit</w:t>
      </w:r>
      <w:r>
        <w:t xml:space="preserve"> le tableau des produits, qui pourrait également comprendre des éléments de FNLC.</w:t>
      </w:r>
    </w:p>
    <w:p w14:paraId="21E11EAA" w14:textId="77777777" w:rsidR="00BC74FF" w:rsidRDefault="00BC74FF" w:rsidP="002217C7">
      <w:pPr>
        <w:pBdr>
          <w:top w:val="single" w:sz="4" w:space="1" w:color="auto"/>
          <w:left w:val="single" w:sz="4" w:space="4" w:color="auto"/>
          <w:bottom w:val="single" w:sz="4" w:space="1" w:color="auto"/>
          <w:right w:val="single" w:sz="4" w:space="1" w:color="auto"/>
        </w:pBdr>
      </w:pPr>
      <w:r>
        <w:t xml:space="preserve">Clause de non-responsabilité: les exemples fournis ont pour but de montrer la cohérence entre le cadre logique, le budget et la section descriptive du formulaire de demande. Ils sont </w:t>
      </w:r>
      <w:r>
        <w:rPr>
          <w:b/>
          <w:u w:val="single"/>
        </w:rPr>
        <w:t>fictifs</w:t>
      </w:r>
      <w:r>
        <w:t xml:space="preserve"> et </w:t>
      </w:r>
      <w:r>
        <w:rPr>
          <w:b/>
          <w:u w:val="single"/>
        </w:rPr>
        <w:t>les chiffres sont inventés</w:t>
      </w:r>
      <w:r>
        <w:t xml:space="preserve">. </w:t>
      </w:r>
    </w:p>
    <w:p w14:paraId="020541DE" w14:textId="77777777" w:rsidR="00F16216" w:rsidRDefault="00F16216" w:rsidP="00265423">
      <w:pPr>
        <w:tabs>
          <w:tab w:val="left" w:pos="426"/>
        </w:tabs>
        <w:spacing w:before="120" w:after="0" w:line="240" w:lineRule="auto"/>
      </w:pPr>
    </w:p>
    <w:tbl>
      <w:tblPr>
        <w:tblStyle w:val="TableGrid"/>
        <w:tblW w:w="0" w:type="auto"/>
        <w:tblLook w:val="04A0" w:firstRow="1" w:lastRow="0" w:firstColumn="1" w:lastColumn="0" w:noHBand="0" w:noVBand="1"/>
      </w:tblPr>
      <w:tblGrid>
        <w:gridCol w:w="2675"/>
        <w:gridCol w:w="6341"/>
      </w:tblGrid>
      <w:tr w:rsidR="00F16216" w:rsidRPr="00A04CA2" w14:paraId="2532C844" w14:textId="77777777" w:rsidTr="0042690D">
        <w:trPr>
          <w:tblHeader/>
        </w:trPr>
        <w:tc>
          <w:tcPr>
            <w:tcW w:w="9016" w:type="dxa"/>
            <w:gridSpan w:val="2"/>
          </w:tcPr>
          <w:p w14:paraId="629C6746" w14:textId="77777777" w:rsidR="00F16216" w:rsidRPr="00196451" w:rsidRDefault="00F16216" w:rsidP="000D564B">
            <w:pPr>
              <w:tabs>
                <w:tab w:val="left" w:pos="426"/>
              </w:tabs>
              <w:spacing w:before="100"/>
              <w:contextualSpacing/>
              <w:jc w:val="center"/>
              <w:rPr>
                <w:sz w:val="22"/>
                <w:szCs w:val="22"/>
                <w:highlight w:val="yellow"/>
              </w:rPr>
            </w:pPr>
            <w:r>
              <w:rPr>
                <w:b/>
                <w:sz w:val="22"/>
              </w:rPr>
              <w:t>PRODUITS</w:t>
            </w:r>
          </w:p>
        </w:tc>
      </w:tr>
      <w:tr w:rsidR="00F16216" w:rsidRPr="00A04CA2" w:rsidDel="00E705CC" w14:paraId="44981D4D" w14:textId="77777777" w:rsidTr="0042690D">
        <w:tc>
          <w:tcPr>
            <w:tcW w:w="9016" w:type="dxa"/>
            <w:gridSpan w:val="2"/>
            <w:shd w:val="clear" w:color="auto" w:fill="auto"/>
          </w:tcPr>
          <w:p w14:paraId="28399865" w14:textId="62074BB7" w:rsidR="00F16216" w:rsidRPr="00196451" w:rsidDel="00E705CC" w:rsidRDefault="00F16216" w:rsidP="000D564B">
            <w:pPr>
              <w:tabs>
                <w:tab w:val="left" w:pos="426"/>
              </w:tabs>
              <w:spacing w:before="100"/>
              <w:contextualSpacing/>
              <w:rPr>
                <w:sz w:val="22"/>
                <w:szCs w:val="22"/>
                <w:highlight w:val="yellow"/>
              </w:rPr>
            </w:pPr>
            <w:r>
              <w:rPr>
                <w:b/>
                <w:sz w:val="22"/>
              </w:rPr>
              <w:t>Produit 1.1</w:t>
            </w:r>
            <w:r>
              <w:rPr>
                <w:sz w:val="22"/>
              </w:rPr>
              <w:t>: Amélioration des mécanismes de dialogue politique</w:t>
            </w:r>
          </w:p>
        </w:tc>
      </w:tr>
      <w:tr w:rsidR="00F16216" w:rsidRPr="00A04CA2" w14:paraId="6BF51D57" w14:textId="77777777" w:rsidTr="0042690D">
        <w:tc>
          <w:tcPr>
            <w:tcW w:w="2675" w:type="dxa"/>
            <w:shd w:val="clear" w:color="auto" w:fill="auto"/>
          </w:tcPr>
          <w:p w14:paraId="1AA8FF2C" w14:textId="77777777" w:rsidR="00F16216" w:rsidRPr="00196451" w:rsidRDefault="00F16216" w:rsidP="000D564B">
            <w:pPr>
              <w:tabs>
                <w:tab w:val="left" w:pos="426"/>
              </w:tabs>
              <w:spacing w:before="100"/>
              <w:contextualSpacing/>
              <w:rPr>
                <w:sz w:val="22"/>
                <w:szCs w:val="22"/>
              </w:rPr>
            </w:pPr>
            <w:r>
              <w:rPr>
                <w:sz w:val="22"/>
                <w:u w:val="single"/>
              </w:rPr>
              <w:t>Indicateur 1</w:t>
            </w:r>
            <w:r>
              <w:rPr>
                <w:sz w:val="22"/>
              </w:rPr>
              <w:t xml:space="preserve"> du produit 1</w:t>
            </w:r>
          </w:p>
        </w:tc>
        <w:tc>
          <w:tcPr>
            <w:tcW w:w="6341" w:type="dxa"/>
          </w:tcPr>
          <w:p w14:paraId="43DF6366" w14:textId="28AB9842" w:rsidR="00F16216" w:rsidRPr="00196451" w:rsidRDefault="00F16216" w:rsidP="00F16216">
            <w:pPr>
              <w:pStyle w:val="ListParagraph"/>
              <w:spacing w:before="100"/>
              <w:ind w:left="0"/>
              <w:rPr>
                <w:sz w:val="22"/>
                <w:szCs w:val="22"/>
              </w:rPr>
            </w:pPr>
            <w:r>
              <w:rPr>
                <w:sz w:val="22"/>
              </w:rPr>
              <w:t>1.1.1 Nombre de conférences dont les conclusions contiennent au moins 3 points d’action liés aux politiques</w:t>
            </w:r>
          </w:p>
        </w:tc>
      </w:tr>
      <w:tr w:rsidR="00F16216" w:rsidRPr="00A04CA2" w14:paraId="38E048A1" w14:textId="77777777" w:rsidTr="0042690D">
        <w:tc>
          <w:tcPr>
            <w:tcW w:w="2675" w:type="dxa"/>
            <w:shd w:val="clear" w:color="auto" w:fill="auto"/>
          </w:tcPr>
          <w:p w14:paraId="357371EA" w14:textId="77777777" w:rsidR="00F16216" w:rsidRPr="00196451" w:rsidRDefault="00F16216" w:rsidP="000D564B">
            <w:pPr>
              <w:tabs>
                <w:tab w:val="left" w:pos="426"/>
              </w:tabs>
              <w:spacing w:before="100"/>
              <w:contextualSpacing/>
              <w:rPr>
                <w:sz w:val="22"/>
                <w:szCs w:val="22"/>
              </w:rPr>
            </w:pPr>
            <w:r>
              <w:rPr>
                <w:sz w:val="22"/>
                <w:u w:val="single"/>
              </w:rPr>
              <w:t>Cible</w:t>
            </w:r>
            <w:r>
              <w:rPr>
                <w:sz w:val="22"/>
              </w:rPr>
              <w:t xml:space="preserve"> de l’indicateur 1 avec </w:t>
            </w:r>
            <w:r>
              <w:rPr>
                <w:sz w:val="22"/>
                <w:u w:val="single"/>
              </w:rPr>
              <w:t>année</w:t>
            </w:r>
          </w:p>
        </w:tc>
        <w:tc>
          <w:tcPr>
            <w:tcW w:w="6341" w:type="dxa"/>
          </w:tcPr>
          <w:p w14:paraId="19A70E67" w14:textId="63D35EBD" w:rsidR="00F16216" w:rsidRPr="00196451" w:rsidRDefault="00F16216" w:rsidP="00F16216">
            <w:pPr>
              <w:pStyle w:val="ListParagraph"/>
              <w:spacing w:before="100"/>
              <w:ind w:left="0"/>
              <w:rPr>
                <w:sz w:val="22"/>
                <w:szCs w:val="22"/>
              </w:rPr>
            </w:pPr>
            <w:r>
              <w:rPr>
                <w:sz w:val="22"/>
              </w:rPr>
              <w:t>4 d’ici à 2027</w:t>
            </w:r>
          </w:p>
        </w:tc>
      </w:tr>
      <w:tr w:rsidR="00F16216" w:rsidRPr="00A04CA2" w14:paraId="745A0AA7" w14:textId="77777777" w:rsidTr="0042690D">
        <w:trPr>
          <w:trHeight w:val="589"/>
        </w:trPr>
        <w:tc>
          <w:tcPr>
            <w:tcW w:w="2675" w:type="dxa"/>
            <w:vMerge w:val="restart"/>
            <w:shd w:val="clear" w:color="auto" w:fill="auto"/>
          </w:tcPr>
          <w:p w14:paraId="0F4F1FB5" w14:textId="77777777" w:rsidR="00F16216" w:rsidRPr="00196451" w:rsidRDefault="00F16216" w:rsidP="000D564B">
            <w:pPr>
              <w:tabs>
                <w:tab w:val="left" w:pos="426"/>
              </w:tabs>
              <w:spacing w:before="100"/>
              <w:contextualSpacing/>
              <w:rPr>
                <w:sz w:val="22"/>
                <w:szCs w:val="22"/>
              </w:rPr>
            </w:pPr>
            <w:r>
              <w:rPr>
                <w:sz w:val="22"/>
              </w:rPr>
              <w:t>Sources de données pour les valeurs de l’indicateur</w:t>
            </w:r>
          </w:p>
        </w:tc>
        <w:tc>
          <w:tcPr>
            <w:tcW w:w="6341" w:type="dxa"/>
          </w:tcPr>
          <w:p w14:paraId="22A91AB2" w14:textId="77777777" w:rsidR="00B21FF7" w:rsidRPr="00196451" w:rsidRDefault="00B21FF7" w:rsidP="00B21FF7">
            <w:pPr>
              <w:pStyle w:val="ListParagraph"/>
              <w:spacing w:before="100"/>
              <w:ind w:left="0"/>
              <w:rPr>
                <w:sz w:val="22"/>
                <w:szCs w:val="22"/>
              </w:rPr>
            </w:pPr>
            <w:r>
              <w:rPr>
                <w:sz w:val="22"/>
              </w:rPr>
              <w:t>Procès-verbaux des conférences contenant des recommandations, des points d’action et des conclusions.</w:t>
            </w:r>
          </w:p>
          <w:p w14:paraId="698026B6" w14:textId="51EE0544" w:rsidR="00F16216" w:rsidRPr="00196451" w:rsidRDefault="00B21FF7" w:rsidP="00B21FF7">
            <w:pPr>
              <w:pStyle w:val="ListParagraph"/>
              <w:spacing w:before="100"/>
              <w:ind w:left="0"/>
              <w:rPr>
                <w:sz w:val="22"/>
                <w:szCs w:val="22"/>
              </w:rPr>
            </w:pPr>
            <w:r>
              <w:rPr>
                <w:sz w:val="22"/>
              </w:rPr>
              <w:t>Points d’action signés et approuvés par le ministère de l’énergie.</w:t>
            </w:r>
          </w:p>
        </w:tc>
      </w:tr>
      <w:tr w:rsidR="00F16216" w:rsidRPr="00A04CA2" w14:paraId="69F426EA" w14:textId="77777777" w:rsidTr="0042690D">
        <w:trPr>
          <w:trHeight w:val="588"/>
        </w:trPr>
        <w:tc>
          <w:tcPr>
            <w:tcW w:w="2675" w:type="dxa"/>
            <w:vMerge/>
          </w:tcPr>
          <w:p w14:paraId="3D579025" w14:textId="77777777" w:rsidR="00F16216" w:rsidRPr="00196451" w:rsidRDefault="00F16216" w:rsidP="000D564B">
            <w:pPr>
              <w:tabs>
                <w:tab w:val="left" w:pos="426"/>
              </w:tabs>
              <w:spacing w:before="100"/>
              <w:contextualSpacing/>
              <w:rPr>
                <w:sz w:val="22"/>
                <w:szCs w:val="22"/>
              </w:rPr>
            </w:pPr>
          </w:p>
        </w:tc>
        <w:tc>
          <w:tcPr>
            <w:tcW w:w="6341" w:type="dxa"/>
          </w:tcPr>
          <w:p w14:paraId="6341AF6F" w14:textId="334CD15A" w:rsidR="00F16216" w:rsidRPr="00A2244A" w:rsidRDefault="00F16216" w:rsidP="000D564B">
            <w:pPr>
              <w:pStyle w:val="ListParagraph"/>
              <w:spacing w:before="100"/>
              <w:ind w:left="0"/>
              <w:rPr>
                <w:sz w:val="22"/>
                <w:szCs w:val="22"/>
                <w:highlight w:val="yellow"/>
              </w:rPr>
            </w:pPr>
            <w:r>
              <w:t>Les spécifications techniques/normes relatives à ce que signifie «points d’action liés aux politiques» sont décrites à l’appendice 1 (ajoutée par le demandeur).</w:t>
            </w:r>
          </w:p>
        </w:tc>
      </w:tr>
      <w:tr w:rsidR="00F16216" w:rsidRPr="00A04CA2" w14:paraId="721945F5" w14:textId="77777777" w:rsidTr="0042690D">
        <w:trPr>
          <w:trHeight w:val="843"/>
        </w:trPr>
        <w:tc>
          <w:tcPr>
            <w:tcW w:w="2675" w:type="dxa"/>
            <w:vMerge w:val="restart"/>
          </w:tcPr>
          <w:p w14:paraId="5685C6EF" w14:textId="2A5855D9" w:rsidR="00F16216" w:rsidRPr="00196451" w:rsidRDefault="00F16216" w:rsidP="000D564B">
            <w:pPr>
              <w:tabs>
                <w:tab w:val="left" w:pos="426"/>
              </w:tabs>
              <w:spacing w:before="100"/>
              <w:contextualSpacing/>
              <w:rPr>
                <w:sz w:val="22"/>
                <w:szCs w:val="22"/>
                <w:highlight w:val="lightGray"/>
              </w:rPr>
            </w:pPr>
            <w:r>
              <w:rPr>
                <w:sz w:val="22"/>
              </w:rPr>
              <w:t>Financement non lié aux coûts</w:t>
            </w:r>
          </w:p>
        </w:tc>
        <w:tc>
          <w:tcPr>
            <w:tcW w:w="6341" w:type="dxa"/>
          </w:tcPr>
          <w:p w14:paraId="20E7A7B3" w14:textId="250846C2" w:rsidR="00F16216" w:rsidRPr="00196451" w:rsidRDefault="009055DC" w:rsidP="000D564B">
            <w:pPr>
              <w:pStyle w:val="ListParagraph"/>
              <w:spacing w:before="100"/>
              <w:ind w:left="0"/>
              <w:rPr>
                <w:sz w:val="22"/>
                <w:szCs w:val="22"/>
              </w:rPr>
            </w:pPr>
            <w:r>
              <w:rPr>
                <w:sz w:val="22"/>
              </w:rPr>
              <w:t>Contribution maximale de l’UE pour l’indicateur 1.1.1: 80 000 EUR</w:t>
            </w:r>
          </w:p>
        </w:tc>
      </w:tr>
      <w:tr w:rsidR="00F16216" w:rsidRPr="00A04CA2" w14:paraId="3CA68D84" w14:textId="77777777" w:rsidTr="0042690D">
        <w:trPr>
          <w:trHeight w:val="1993"/>
        </w:trPr>
        <w:tc>
          <w:tcPr>
            <w:tcW w:w="2675" w:type="dxa"/>
            <w:vMerge/>
          </w:tcPr>
          <w:p w14:paraId="4E9DB03B" w14:textId="77777777" w:rsidR="00F16216" w:rsidRPr="00196451" w:rsidRDefault="00F16216" w:rsidP="000D564B">
            <w:pPr>
              <w:tabs>
                <w:tab w:val="left" w:pos="426"/>
              </w:tabs>
              <w:spacing w:before="100"/>
              <w:contextualSpacing/>
              <w:rPr>
                <w:sz w:val="22"/>
                <w:szCs w:val="22"/>
                <w:highlight w:val="lightGray"/>
              </w:rPr>
            </w:pPr>
          </w:p>
        </w:tc>
        <w:tc>
          <w:tcPr>
            <w:tcW w:w="6341" w:type="dxa"/>
          </w:tcPr>
          <w:p w14:paraId="7C620CC6" w14:textId="77777777" w:rsidR="00BE5BDF" w:rsidRPr="00196451" w:rsidRDefault="00BE5BDF" w:rsidP="00BE5BDF">
            <w:pPr>
              <w:pStyle w:val="ListParagraph"/>
              <w:spacing w:before="100"/>
              <w:ind w:left="0"/>
              <w:rPr>
                <w:sz w:val="22"/>
                <w:szCs w:val="22"/>
              </w:rPr>
            </w:pPr>
            <w:r>
              <w:rPr>
                <w:sz w:val="22"/>
              </w:rPr>
              <w:t>En cas d’obtention complète:</w:t>
            </w:r>
          </w:p>
          <w:p w14:paraId="6618B607" w14:textId="498F4AE1" w:rsidR="00BE5BDF" w:rsidRPr="00196451" w:rsidRDefault="00BE5BDF" w:rsidP="00BE5BDF">
            <w:pPr>
              <w:pStyle w:val="ListParagraph"/>
              <w:numPr>
                <w:ilvl w:val="0"/>
                <w:numId w:val="4"/>
              </w:numPr>
              <w:spacing w:before="100"/>
              <w:rPr>
                <w:sz w:val="22"/>
                <w:szCs w:val="22"/>
              </w:rPr>
            </w:pPr>
            <w:r>
              <w:rPr>
                <w:sz w:val="22"/>
              </w:rPr>
              <w:t>une conférence comportant 3 points d’action liés aux politiques: 20 000 EUR</w:t>
            </w:r>
          </w:p>
          <w:p w14:paraId="5364ED6A" w14:textId="77777777" w:rsidR="00F16216" w:rsidRPr="00196451" w:rsidRDefault="00F16216" w:rsidP="000D564B">
            <w:pPr>
              <w:pStyle w:val="ListParagraph"/>
              <w:spacing w:before="100"/>
              <w:ind w:left="0"/>
              <w:rPr>
                <w:sz w:val="22"/>
                <w:szCs w:val="22"/>
              </w:rPr>
            </w:pPr>
            <w:r>
              <w:rPr>
                <w:sz w:val="22"/>
              </w:rPr>
              <w:t>En cas d’obtention partielle:</w:t>
            </w:r>
          </w:p>
          <w:p w14:paraId="0E6D5C1D" w14:textId="193881BE" w:rsidR="00F16216" w:rsidRPr="00196451" w:rsidRDefault="00F16216" w:rsidP="00F16216">
            <w:pPr>
              <w:pStyle w:val="ListParagraph"/>
              <w:numPr>
                <w:ilvl w:val="0"/>
                <w:numId w:val="4"/>
              </w:numPr>
              <w:spacing w:before="100"/>
              <w:rPr>
                <w:sz w:val="22"/>
                <w:szCs w:val="22"/>
              </w:rPr>
            </w:pPr>
            <w:r>
              <w:rPr>
                <w:sz w:val="22"/>
              </w:rPr>
              <w:t>une conférence comportant 2 points d’action liés aux politiques: 10 000 EUR</w:t>
            </w:r>
          </w:p>
          <w:p w14:paraId="39E5B6E7" w14:textId="1E26B709" w:rsidR="00F16216" w:rsidRPr="00196451" w:rsidRDefault="00F16216" w:rsidP="00F16216">
            <w:pPr>
              <w:pStyle w:val="ListParagraph"/>
              <w:numPr>
                <w:ilvl w:val="0"/>
                <w:numId w:val="4"/>
              </w:numPr>
              <w:spacing w:before="100"/>
              <w:rPr>
                <w:sz w:val="22"/>
                <w:szCs w:val="22"/>
              </w:rPr>
            </w:pPr>
            <w:r>
              <w:rPr>
                <w:sz w:val="22"/>
              </w:rPr>
              <w:t>une conférence comportant 1 point d’action lié aux politiques: 0 EUR</w:t>
            </w:r>
          </w:p>
        </w:tc>
      </w:tr>
      <w:tr w:rsidR="00F16216" w:rsidRPr="00A04CA2" w14:paraId="22961523" w14:textId="77777777" w:rsidTr="0042690D">
        <w:tc>
          <w:tcPr>
            <w:tcW w:w="9016" w:type="dxa"/>
            <w:gridSpan w:val="2"/>
          </w:tcPr>
          <w:p w14:paraId="1A7200D1" w14:textId="5E93176C" w:rsidR="00F16216" w:rsidRPr="00196451" w:rsidRDefault="00F16216" w:rsidP="000D564B">
            <w:pPr>
              <w:pStyle w:val="ListParagraph"/>
              <w:spacing w:before="100"/>
              <w:ind w:left="0"/>
              <w:rPr>
                <w:sz w:val="22"/>
                <w:szCs w:val="22"/>
              </w:rPr>
            </w:pPr>
            <w:r>
              <w:rPr>
                <w:b/>
                <w:sz w:val="22"/>
              </w:rPr>
              <w:t>Produit 1.2</w:t>
            </w:r>
            <w:r>
              <w:rPr>
                <w:sz w:val="22"/>
              </w:rPr>
              <w:t>: Renforcement de la capacité à aborder le cadre réglementaire</w:t>
            </w:r>
          </w:p>
        </w:tc>
      </w:tr>
      <w:tr w:rsidR="00B21FF7" w:rsidRPr="00A04CA2" w14:paraId="33D29945" w14:textId="77777777" w:rsidTr="0042690D">
        <w:tc>
          <w:tcPr>
            <w:tcW w:w="2675" w:type="dxa"/>
          </w:tcPr>
          <w:p w14:paraId="72B5B6EE" w14:textId="290BBA63" w:rsidR="00B21FF7" w:rsidRPr="00196451" w:rsidRDefault="00B21FF7" w:rsidP="00B21FF7">
            <w:pPr>
              <w:tabs>
                <w:tab w:val="left" w:pos="426"/>
              </w:tabs>
              <w:spacing w:before="100"/>
              <w:contextualSpacing/>
              <w:rPr>
                <w:sz w:val="22"/>
                <w:szCs w:val="22"/>
                <w:highlight w:val="yellow"/>
              </w:rPr>
            </w:pPr>
            <w:r>
              <w:rPr>
                <w:sz w:val="22"/>
                <w:u w:val="single"/>
              </w:rPr>
              <w:t>Indicateur 1</w:t>
            </w:r>
            <w:r>
              <w:rPr>
                <w:sz w:val="22"/>
              </w:rPr>
              <w:t xml:space="preserve"> du produit 1.2</w:t>
            </w:r>
          </w:p>
        </w:tc>
        <w:tc>
          <w:tcPr>
            <w:tcW w:w="6341" w:type="dxa"/>
          </w:tcPr>
          <w:p w14:paraId="4037B2C9" w14:textId="5D19C1CD" w:rsidR="00B21FF7" w:rsidRPr="00196451" w:rsidRDefault="00B21FF7" w:rsidP="00B21FF7">
            <w:pPr>
              <w:pStyle w:val="ListParagraph"/>
              <w:spacing w:before="100"/>
              <w:ind w:left="0"/>
              <w:rPr>
                <w:sz w:val="22"/>
                <w:szCs w:val="22"/>
              </w:rPr>
            </w:pPr>
            <w:r>
              <w:rPr>
                <w:sz w:val="22"/>
              </w:rPr>
              <w:t>1.2.1 – Nombre d’événements de consultation/de formation pour lesquels au moins 50 % des participants formés ont réussi l’évaluation des performances (test) avec un score minimal de 65 %</w:t>
            </w:r>
          </w:p>
        </w:tc>
      </w:tr>
      <w:tr w:rsidR="00B21FF7" w:rsidRPr="00A04CA2" w14:paraId="6C61417F" w14:textId="77777777" w:rsidTr="0042690D">
        <w:tc>
          <w:tcPr>
            <w:tcW w:w="2675" w:type="dxa"/>
          </w:tcPr>
          <w:p w14:paraId="42D2C35A" w14:textId="339E5B00" w:rsidR="00B21FF7" w:rsidRPr="00196451" w:rsidRDefault="00B21FF7" w:rsidP="00B21FF7">
            <w:pPr>
              <w:tabs>
                <w:tab w:val="left" w:pos="426"/>
              </w:tabs>
              <w:spacing w:before="100"/>
              <w:contextualSpacing/>
              <w:rPr>
                <w:sz w:val="22"/>
                <w:szCs w:val="22"/>
                <w:highlight w:val="yellow"/>
              </w:rPr>
            </w:pPr>
            <w:r>
              <w:rPr>
                <w:sz w:val="22"/>
                <w:u w:val="single"/>
              </w:rPr>
              <w:t>Cible</w:t>
            </w:r>
            <w:r>
              <w:rPr>
                <w:sz w:val="22"/>
              </w:rPr>
              <w:t xml:space="preserve"> de l’indicateur 1 avec </w:t>
            </w:r>
            <w:r>
              <w:rPr>
                <w:sz w:val="22"/>
                <w:u w:val="single"/>
              </w:rPr>
              <w:t>année</w:t>
            </w:r>
          </w:p>
        </w:tc>
        <w:tc>
          <w:tcPr>
            <w:tcW w:w="6341" w:type="dxa"/>
          </w:tcPr>
          <w:p w14:paraId="2A9D375A" w14:textId="3C1AD0D7" w:rsidR="00B21FF7" w:rsidRPr="00196451" w:rsidRDefault="00B21FF7" w:rsidP="00B21FF7">
            <w:pPr>
              <w:pStyle w:val="ListParagraph"/>
              <w:spacing w:before="100"/>
              <w:ind w:left="0"/>
              <w:rPr>
                <w:sz w:val="22"/>
                <w:szCs w:val="22"/>
              </w:rPr>
            </w:pPr>
            <w:r>
              <w:rPr>
                <w:sz w:val="22"/>
              </w:rPr>
              <w:t>6 d’ici à 2026</w:t>
            </w:r>
          </w:p>
        </w:tc>
      </w:tr>
      <w:tr w:rsidR="00B21FF7" w:rsidRPr="00A04CA2" w14:paraId="59F71EDB" w14:textId="77777777" w:rsidTr="0042690D">
        <w:tc>
          <w:tcPr>
            <w:tcW w:w="2675" w:type="dxa"/>
            <w:vMerge w:val="restart"/>
          </w:tcPr>
          <w:p w14:paraId="59E6CFE2" w14:textId="7BFCA847" w:rsidR="00B21FF7" w:rsidRPr="00196451" w:rsidRDefault="00B21FF7" w:rsidP="00B21FF7">
            <w:pPr>
              <w:tabs>
                <w:tab w:val="left" w:pos="426"/>
              </w:tabs>
              <w:spacing w:before="100"/>
              <w:contextualSpacing/>
              <w:rPr>
                <w:sz w:val="22"/>
                <w:szCs w:val="22"/>
                <w:highlight w:val="yellow"/>
              </w:rPr>
            </w:pPr>
            <w:r>
              <w:rPr>
                <w:sz w:val="22"/>
              </w:rPr>
              <w:t>Sources de données pour les valeurs de l’indicateur</w:t>
            </w:r>
          </w:p>
        </w:tc>
        <w:tc>
          <w:tcPr>
            <w:tcW w:w="6341" w:type="dxa"/>
          </w:tcPr>
          <w:p w14:paraId="06C1F596" w14:textId="27D60DFF" w:rsidR="00B21FF7" w:rsidRPr="00196451" w:rsidRDefault="00B21FF7" w:rsidP="00B21FF7">
            <w:pPr>
              <w:pStyle w:val="ListParagraph"/>
              <w:spacing w:before="100"/>
              <w:ind w:left="0"/>
              <w:rPr>
                <w:sz w:val="22"/>
                <w:szCs w:val="22"/>
              </w:rPr>
            </w:pPr>
            <w:r>
              <w:rPr>
                <w:sz w:val="22"/>
              </w:rPr>
              <w:t>Résultats des tests des participants sur la base de questions prédéfinies convenues avec la délégation de l’UE et tests supervisés par l’assistance technique.</w:t>
            </w:r>
          </w:p>
        </w:tc>
      </w:tr>
      <w:tr w:rsidR="00B21FF7" w:rsidRPr="00A04CA2" w14:paraId="20EB337F" w14:textId="77777777" w:rsidTr="0042690D">
        <w:tc>
          <w:tcPr>
            <w:tcW w:w="2675" w:type="dxa"/>
            <w:vMerge/>
          </w:tcPr>
          <w:p w14:paraId="46038B00" w14:textId="77777777" w:rsidR="00B21FF7" w:rsidRPr="00196451" w:rsidRDefault="00B21FF7" w:rsidP="00B21FF7">
            <w:pPr>
              <w:tabs>
                <w:tab w:val="left" w:pos="426"/>
              </w:tabs>
              <w:spacing w:before="100"/>
              <w:contextualSpacing/>
              <w:rPr>
                <w:sz w:val="22"/>
                <w:szCs w:val="22"/>
                <w:highlight w:val="yellow"/>
              </w:rPr>
            </w:pPr>
          </w:p>
        </w:tc>
        <w:tc>
          <w:tcPr>
            <w:tcW w:w="6341" w:type="dxa"/>
          </w:tcPr>
          <w:p w14:paraId="10F84E94" w14:textId="59E3BD69" w:rsidR="00B21FF7" w:rsidRPr="00A2244A" w:rsidRDefault="00B21FF7" w:rsidP="00B21FF7">
            <w:pPr>
              <w:pStyle w:val="ListParagraph"/>
              <w:spacing w:before="100"/>
              <w:ind w:left="0"/>
              <w:rPr>
                <w:sz w:val="22"/>
                <w:szCs w:val="22"/>
              </w:rPr>
            </w:pPr>
            <w:r>
              <w:t>Les spécifications techniques/normes relatives aux critères de test de performance sont décrites en détail à l’appendice 2 (ajoutée par le demandeur).</w:t>
            </w:r>
          </w:p>
        </w:tc>
      </w:tr>
      <w:tr w:rsidR="00A26DE5" w:rsidRPr="00A04CA2" w14:paraId="4DB22FF1" w14:textId="77777777" w:rsidTr="0042690D">
        <w:tc>
          <w:tcPr>
            <w:tcW w:w="2675" w:type="dxa"/>
            <w:vMerge w:val="restart"/>
          </w:tcPr>
          <w:p w14:paraId="314EB426" w14:textId="52C13FAB" w:rsidR="00A26DE5" w:rsidRPr="00196451" w:rsidRDefault="00A26DE5" w:rsidP="00B21FF7">
            <w:pPr>
              <w:tabs>
                <w:tab w:val="left" w:pos="426"/>
              </w:tabs>
              <w:spacing w:before="100"/>
              <w:contextualSpacing/>
              <w:rPr>
                <w:sz w:val="22"/>
                <w:szCs w:val="22"/>
                <w:highlight w:val="yellow"/>
              </w:rPr>
            </w:pPr>
            <w:r>
              <w:rPr>
                <w:sz w:val="22"/>
              </w:rPr>
              <w:t>Financement non lié aux coûts</w:t>
            </w:r>
          </w:p>
        </w:tc>
        <w:tc>
          <w:tcPr>
            <w:tcW w:w="6341" w:type="dxa"/>
          </w:tcPr>
          <w:p w14:paraId="3361E59B" w14:textId="10E653D1" w:rsidR="00A26DE5" w:rsidRPr="00196451" w:rsidRDefault="009055DC" w:rsidP="00B21FF7">
            <w:pPr>
              <w:pStyle w:val="ListParagraph"/>
              <w:spacing w:before="100"/>
              <w:ind w:left="0"/>
              <w:rPr>
                <w:sz w:val="22"/>
                <w:szCs w:val="22"/>
              </w:rPr>
            </w:pPr>
            <w:r>
              <w:rPr>
                <w:sz w:val="22"/>
              </w:rPr>
              <w:t>Contribution maximale de l’UE pour l’indicateur 1.2.1: 60 000 EUR</w:t>
            </w:r>
          </w:p>
        </w:tc>
      </w:tr>
      <w:tr w:rsidR="00A26DE5" w:rsidRPr="00A04CA2" w14:paraId="749C7CC7" w14:textId="77777777" w:rsidTr="0042690D">
        <w:tc>
          <w:tcPr>
            <w:tcW w:w="2675" w:type="dxa"/>
            <w:vMerge/>
          </w:tcPr>
          <w:p w14:paraId="4500FFC6" w14:textId="77777777" w:rsidR="00A26DE5" w:rsidRPr="00196451" w:rsidRDefault="00A26DE5" w:rsidP="00A26DE5">
            <w:pPr>
              <w:tabs>
                <w:tab w:val="left" w:pos="426"/>
              </w:tabs>
              <w:spacing w:before="100"/>
              <w:contextualSpacing/>
              <w:rPr>
                <w:sz w:val="22"/>
                <w:szCs w:val="22"/>
              </w:rPr>
            </w:pPr>
          </w:p>
        </w:tc>
        <w:tc>
          <w:tcPr>
            <w:tcW w:w="6341" w:type="dxa"/>
          </w:tcPr>
          <w:p w14:paraId="5AF09520" w14:textId="7C007F78" w:rsidR="00A26DE5" w:rsidRPr="00196451" w:rsidRDefault="00A26DE5" w:rsidP="00A26DE5">
            <w:pPr>
              <w:pStyle w:val="ListParagraph"/>
              <w:spacing w:before="100"/>
              <w:ind w:left="0"/>
              <w:rPr>
                <w:sz w:val="22"/>
                <w:szCs w:val="22"/>
              </w:rPr>
            </w:pPr>
            <w:r>
              <w:rPr>
                <w:sz w:val="22"/>
              </w:rPr>
              <w:t>En cas d’obtention complète:</w:t>
            </w:r>
          </w:p>
          <w:p w14:paraId="067130EB" w14:textId="6F2A3743" w:rsidR="00A26DE5" w:rsidRPr="00196451" w:rsidRDefault="00A26DE5" w:rsidP="00A26DE5">
            <w:pPr>
              <w:pStyle w:val="ListParagraph"/>
              <w:numPr>
                <w:ilvl w:val="0"/>
                <w:numId w:val="5"/>
              </w:numPr>
              <w:spacing w:before="100"/>
              <w:rPr>
                <w:sz w:val="22"/>
                <w:szCs w:val="22"/>
              </w:rPr>
            </w:pPr>
            <w:r>
              <w:rPr>
                <w:sz w:val="22"/>
              </w:rPr>
              <w:t>au moins 50 % des participants formés ont réussi l’évaluation des performances (test) avec un score minimal de 65 %: 10 000 EUR</w:t>
            </w:r>
          </w:p>
          <w:p w14:paraId="01CD2EE8" w14:textId="77777777" w:rsidR="00A26DE5" w:rsidRPr="00196451" w:rsidRDefault="00A26DE5" w:rsidP="00A26DE5">
            <w:pPr>
              <w:spacing w:before="100"/>
              <w:rPr>
                <w:sz w:val="22"/>
                <w:szCs w:val="22"/>
              </w:rPr>
            </w:pPr>
            <w:r>
              <w:rPr>
                <w:sz w:val="22"/>
              </w:rPr>
              <w:t>En cas d’obtention partielle:</w:t>
            </w:r>
          </w:p>
          <w:p w14:paraId="203FCD8A" w14:textId="41970A56" w:rsidR="00A26DE5" w:rsidRPr="00196451" w:rsidRDefault="00A26DE5" w:rsidP="00A26DE5">
            <w:pPr>
              <w:pStyle w:val="ListParagraph"/>
              <w:numPr>
                <w:ilvl w:val="0"/>
                <w:numId w:val="5"/>
              </w:numPr>
              <w:spacing w:before="100"/>
              <w:rPr>
                <w:sz w:val="22"/>
                <w:szCs w:val="22"/>
              </w:rPr>
            </w:pPr>
            <w:r>
              <w:rPr>
                <w:sz w:val="22"/>
              </w:rPr>
              <w:t>au moins 40 % des participants formés ont réussi l’évaluation des performances (test) avec un score minimal de 65 %: 8 000 EUR</w:t>
            </w:r>
          </w:p>
          <w:p w14:paraId="41B5DFD0" w14:textId="5A746EF7" w:rsidR="00A26DE5" w:rsidRPr="00196451" w:rsidRDefault="00A26DE5" w:rsidP="00A26DE5">
            <w:pPr>
              <w:pStyle w:val="ListParagraph"/>
              <w:numPr>
                <w:ilvl w:val="0"/>
                <w:numId w:val="5"/>
              </w:numPr>
              <w:spacing w:before="100"/>
              <w:rPr>
                <w:sz w:val="22"/>
                <w:szCs w:val="22"/>
              </w:rPr>
            </w:pPr>
            <w:r>
              <w:rPr>
                <w:sz w:val="22"/>
              </w:rPr>
              <w:t>au moins 30 % des participants formés ont réussi l’évaluation des performances (test) avec un score minimal de 65 %: 5 000 EUR</w:t>
            </w:r>
          </w:p>
          <w:p w14:paraId="52612A31" w14:textId="16CC1E62" w:rsidR="00A26DE5" w:rsidRPr="00196451" w:rsidRDefault="00A26DE5" w:rsidP="00A26DE5">
            <w:pPr>
              <w:pStyle w:val="ListParagraph"/>
              <w:numPr>
                <w:ilvl w:val="0"/>
                <w:numId w:val="5"/>
              </w:numPr>
              <w:spacing w:before="100"/>
              <w:rPr>
                <w:sz w:val="22"/>
                <w:szCs w:val="22"/>
              </w:rPr>
            </w:pPr>
            <w:r>
              <w:rPr>
                <w:sz w:val="22"/>
              </w:rPr>
              <w:t>moins de 30 % des participants formés ont réussi l’évaluation des performances (test) avec un score minimal de 65 %: 0 EUR</w:t>
            </w:r>
          </w:p>
        </w:tc>
      </w:tr>
      <w:tr w:rsidR="00F03724" w:rsidRPr="00A04CA2" w14:paraId="5DED23EC" w14:textId="77777777" w:rsidTr="00D85A2B">
        <w:tc>
          <w:tcPr>
            <w:tcW w:w="9016" w:type="dxa"/>
            <w:gridSpan w:val="2"/>
          </w:tcPr>
          <w:p w14:paraId="05E93043" w14:textId="40ED2D17" w:rsidR="00F03724" w:rsidRPr="00196451" w:rsidRDefault="00F03724" w:rsidP="00A26DE5">
            <w:pPr>
              <w:pStyle w:val="ListParagraph"/>
              <w:spacing w:before="100"/>
              <w:ind w:left="0"/>
              <w:rPr>
                <w:b/>
                <w:bCs/>
                <w:sz w:val="22"/>
                <w:szCs w:val="22"/>
              </w:rPr>
            </w:pPr>
            <w:r>
              <w:rPr>
                <w:b/>
                <w:sz w:val="22"/>
              </w:rPr>
              <w:t xml:space="preserve">Produit 2.1: </w:t>
            </w:r>
            <w:r>
              <w:rPr>
                <w:sz w:val="22"/>
              </w:rPr>
              <w:t>Le respect des procédures de passation de marchés publics décrites à l’annexe 1 pour la passation de marchés pour la production d’énergie renouvelable par des producteurs indépendants d’électricité est garanti</w:t>
            </w:r>
          </w:p>
        </w:tc>
      </w:tr>
      <w:tr w:rsidR="00F03724" w:rsidRPr="00A04CA2" w14:paraId="4E2EC5BC" w14:textId="77777777" w:rsidTr="0042690D">
        <w:tc>
          <w:tcPr>
            <w:tcW w:w="2675" w:type="dxa"/>
          </w:tcPr>
          <w:p w14:paraId="53840DFE" w14:textId="1B4E5E4E" w:rsidR="00F03724" w:rsidRPr="00196451" w:rsidRDefault="00F03724" w:rsidP="00F03724">
            <w:pPr>
              <w:tabs>
                <w:tab w:val="left" w:pos="426"/>
              </w:tabs>
              <w:spacing w:before="100"/>
              <w:contextualSpacing/>
              <w:rPr>
                <w:sz w:val="22"/>
                <w:szCs w:val="22"/>
              </w:rPr>
            </w:pPr>
            <w:r>
              <w:rPr>
                <w:sz w:val="22"/>
                <w:u w:val="single"/>
              </w:rPr>
              <w:lastRenderedPageBreak/>
              <w:t>Indicateur 1</w:t>
            </w:r>
            <w:r>
              <w:rPr>
                <w:sz w:val="22"/>
              </w:rPr>
              <w:t xml:space="preserve"> du produit 2.1</w:t>
            </w:r>
          </w:p>
        </w:tc>
        <w:tc>
          <w:tcPr>
            <w:tcW w:w="6341" w:type="dxa"/>
          </w:tcPr>
          <w:p w14:paraId="0C19A07E" w14:textId="3FD1DEE2" w:rsidR="00F03724" w:rsidRPr="00196451" w:rsidRDefault="00D90998" w:rsidP="00F03724">
            <w:pPr>
              <w:pStyle w:val="ListParagraph"/>
              <w:spacing w:before="100"/>
              <w:ind w:left="0"/>
              <w:rPr>
                <w:sz w:val="22"/>
                <w:szCs w:val="22"/>
              </w:rPr>
            </w:pPr>
            <w:r>
              <w:rPr>
                <w:sz w:val="22"/>
              </w:rPr>
              <w:t>2.1.1 Nombre de projets de production d’énergie renouvelable avec raccordement au réseau, adaptés au site et possédant leur propre technologie attribués à l’issue des procédures de passation de marchés publics (voir appendice 3)</w:t>
            </w:r>
          </w:p>
        </w:tc>
      </w:tr>
      <w:tr w:rsidR="00F03724" w:rsidRPr="00A04CA2" w14:paraId="235F8A6F" w14:textId="77777777" w:rsidTr="0042690D">
        <w:tc>
          <w:tcPr>
            <w:tcW w:w="2675" w:type="dxa"/>
          </w:tcPr>
          <w:p w14:paraId="1405B289" w14:textId="7E01F830" w:rsidR="00F03724" w:rsidRPr="00196451" w:rsidRDefault="00F03724" w:rsidP="00F03724">
            <w:pPr>
              <w:tabs>
                <w:tab w:val="left" w:pos="426"/>
              </w:tabs>
              <w:spacing w:before="100"/>
              <w:contextualSpacing/>
              <w:rPr>
                <w:sz w:val="22"/>
                <w:szCs w:val="22"/>
              </w:rPr>
            </w:pPr>
            <w:r>
              <w:rPr>
                <w:sz w:val="22"/>
                <w:u w:val="single"/>
              </w:rPr>
              <w:t>Cible</w:t>
            </w:r>
            <w:r>
              <w:rPr>
                <w:sz w:val="22"/>
              </w:rPr>
              <w:t xml:space="preserve"> de l’indicateur 1 avec </w:t>
            </w:r>
            <w:r>
              <w:rPr>
                <w:sz w:val="22"/>
                <w:u w:val="single"/>
              </w:rPr>
              <w:t>année</w:t>
            </w:r>
          </w:p>
        </w:tc>
        <w:tc>
          <w:tcPr>
            <w:tcW w:w="6341" w:type="dxa"/>
          </w:tcPr>
          <w:p w14:paraId="399EFD13" w14:textId="095717A6" w:rsidR="00F03724" w:rsidRPr="00196451" w:rsidRDefault="00222B22" w:rsidP="00F03724">
            <w:pPr>
              <w:pStyle w:val="ListParagraph"/>
              <w:spacing w:before="100"/>
              <w:ind w:left="0"/>
              <w:rPr>
                <w:sz w:val="22"/>
                <w:szCs w:val="22"/>
              </w:rPr>
            </w:pPr>
            <w:r>
              <w:rPr>
                <w:sz w:val="22"/>
              </w:rPr>
              <w:t>8 d’ici à 2027</w:t>
            </w:r>
          </w:p>
        </w:tc>
      </w:tr>
      <w:tr w:rsidR="00222B22" w:rsidRPr="00A04CA2" w14:paraId="181C4C85" w14:textId="77777777" w:rsidTr="0042690D">
        <w:tc>
          <w:tcPr>
            <w:tcW w:w="2675" w:type="dxa"/>
            <w:vMerge w:val="restart"/>
          </w:tcPr>
          <w:p w14:paraId="0475577A" w14:textId="2C9B3B68" w:rsidR="00222B22" w:rsidRPr="00196451" w:rsidRDefault="00222B22" w:rsidP="00F03724">
            <w:pPr>
              <w:tabs>
                <w:tab w:val="left" w:pos="426"/>
              </w:tabs>
              <w:spacing w:before="100"/>
              <w:contextualSpacing/>
              <w:rPr>
                <w:sz w:val="22"/>
                <w:szCs w:val="22"/>
              </w:rPr>
            </w:pPr>
            <w:r>
              <w:rPr>
                <w:sz w:val="22"/>
              </w:rPr>
              <w:t>Sources de données pour les valeurs de l’indicateur</w:t>
            </w:r>
          </w:p>
        </w:tc>
        <w:tc>
          <w:tcPr>
            <w:tcW w:w="6341" w:type="dxa"/>
          </w:tcPr>
          <w:p w14:paraId="24A99094" w14:textId="011C6568" w:rsidR="00222B22" w:rsidRPr="00196451" w:rsidRDefault="00222B22" w:rsidP="00F03724">
            <w:pPr>
              <w:pStyle w:val="ListParagraph"/>
              <w:spacing w:before="100"/>
              <w:ind w:left="0"/>
              <w:rPr>
                <w:sz w:val="22"/>
                <w:szCs w:val="22"/>
              </w:rPr>
            </w:pPr>
            <w:r>
              <w:rPr>
                <w:sz w:val="22"/>
              </w:rPr>
              <w:t>Dossier d’appel d’offres approuvé par l’autorité des marchés publics</w:t>
            </w:r>
          </w:p>
        </w:tc>
      </w:tr>
      <w:tr w:rsidR="00222B22" w:rsidRPr="00A04CA2" w14:paraId="0B2A355A" w14:textId="77777777" w:rsidTr="0042690D">
        <w:tc>
          <w:tcPr>
            <w:tcW w:w="2675" w:type="dxa"/>
            <w:vMerge/>
          </w:tcPr>
          <w:p w14:paraId="03CEAB9F" w14:textId="77777777" w:rsidR="00222B22" w:rsidRPr="00196451" w:rsidRDefault="00222B22" w:rsidP="00222B22">
            <w:pPr>
              <w:tabs>
                <w:tab w:val="left" w:pos="426"/>
              </w:tabs>
              <w:spacing w:before="100"/>
              <w:contextualSpacing/>
              <w:rPr>
                <w:sz w:val="22"/>
                <w:szCs w:val="22"/>
              </w:rPr>
            </w:pPr>
          </w:p>
        </w:tc>
        <w:tc>
          <w:tcPr>
            <w:tcW w:w="6341" w:type="dxa"/>
          </w:tcPr>
          <w:p w14:paraId="2A9AAEA2" w14:textId="7160662E" w:rsidR="00222B22" w:rsidRPr="00A2244A" w:rsidRDefault="00222B22" w:rsidP="00222B22">
            <w:pPr>
              <w:pStyle w:val="ListParagraph"/>
              <w:spacing w:before="100"/>
              <w:ind w:left="0"/>
              <w:rPr>
                <w:sz w:val="22"/>
                <w:szCs w:val="22"/>
              </w:rPr>
            </w:pPr>
            <w:r>
              <w:t>Spécifications techniques/normes décrites en détail à l’appendice 3 (ajoutée par le demandeur)</w:t>
            </w:r>
          </w:p>
        </w:tc>
      </w:tr>
      <w:tr w:rsidR="009D30D6" w:rsidRPr="00A04CA2" w14:paraId="4EC3E580" w14:textId="77777777" w:rsidTr="0042690D">
        <w:tc>
          <w:tcPr>
            <w:tcW w:w="2675" w:type="dxa"/>
            <w:vMerge w:val="restart"/>
          </w:tcPr>
          <w:p w14:paraId="25F6CAD4" w14:textId="6594DA34" w:rsidR="009D30D6" w:rsidRPr="00196451" w:rsidRDefault="009D30D6" w:rsidP="0028068C">
            <w:pPr>
              <w:tabs>
                <w:tab w:val="left" w:pos="426"/>
              </w:tabs>
              <w:spacing w:before="100"/>
              <w:contextualSpacing/>
              <w:rPr>
                <w:sz w:val="22"/>
                <w:szCs w:val="22"/>
              </w:rPr>
            </w:pPr>
            <w:r>
              <w:rPr>
                <w:sz w:val="22"/>
              </w:rPr>
              <w:t>Financement non lié aux coûts</w:t>
            </w:r>
          </w:p>
        </w:tc>
        <w:tc>
          <w:tcPr>
            <w:tcW w:w="6341" w:type="dxa"/>
          </w:tcPr>
          <w:p w14:paraId="07CFED01" w14:textId="1A3CEA00" w:rsidR="009D30D6" w:rsidRPr="00196451" w:rsidRDefault="009D30D6" w:rsidP="0028068C">
            <w:pPr>
              <w:pStyle w:val="ListParagraph"/>
              <w:spacing w:before="100"/>
              <w:ind w:left="0"/>
              <w:rPr>
                <w:sz w:val="22"/>
                <w:szCs w:val="22"/>
              </w:rPr>
            </w:pPr>
            <w:r>
              <w:rPr>
                <w:sz w:val="22"/>
              </w:rPr>
              <w:t>Contribution maximale de l’UE pour l’indicateur 2.1.1: 120 000 EUR</w:t>
            </w:r>
          </w:p>
        </w:tc>
      </w:tr>
      <w:tr w:rsidR="009D30D6" w:rsidRPr="00A04CA2" w14:paraId="7D2124B3" w14:textId="77777777" w:rsidTr="0042690D">
        <w:tc>
          <w:tcPr>
            <w:tcW w:w="2675" w:type="dxa"/>
            <w:vMerge/>
          </w:tcPr>
          <w:p w14:paraId="65DE2DB4" w14:textId="77777777" w:rsidR="009D30D6" w:rsidRPr="00196451" w:rsidRDefault="009D30D6" w:rsidP="00222B22">
            <w:pPr>
              <w:tabs>
                <w:tab w:val="left" w:pos="426"/>
              </w:tabs>
              <w:spacing w:before="100"/>
              <w:contextualSpacing/>
              <w:rPr>
                <w:sz w:val="22"/>
                <w:szCs w:val="22"/>
              </w:rPr>
            </w:pPr>
          </w:p>
        </w:tc>
        <w:tc>
          <w:tcPr>
            <w:tcW w:w="6341" w:type="dxa"/>
          </w:tcPr>
          <w:p w14:paraId="30BBFDC7" w14:textId="77777777" w:rsidR="009D30D6" w:rsidRPr="00196451" w:rsidRDefault="009D30D6" w:rsidP="00867188">
            <w:pPr>
              <w:pStyle w:val="ListParagraph"/>
              <w:spacing w:before="100"/>
              <w:ind w:left="0"/>
              <w:rPr>
                <w:sz w:val="22"/>
                <w:szCs w:val="22"/>
              </w:rPr>
            </w:pPr>
            <w:r>
              <w:rPr>
                <w:sz w:val="22"/>
              </w:rPr>
              <w:t>En cas d’obtention complète:</w:t>
            </w:r>
          </w:p>
          <w:p w14:paraId="37038001" w14:textId="2DE9BC12" w:rsidR="009D30D6" w:rsidRPr="00196451" w:rsidRDefault="009D30D6" w:rsidP="00867188">
            <w:pPr>
              <w:pStyle w:val="ListParagraph"/>
              <w:numPr>
                <w:ilvl w:val="0"/>
                <w:numId w:val="5"/>
              </w:numPr>
              <w:spacing w:before="100"/>
              <w:rPr>
                <w:sz w:val="22"/>
                <w:szCs w:val="22"/>
              </w:rPr>
            </w:pPr>
            <w:r>
              <w:rPr>
                <w:sz w:val="22"/>
              </w:rPr>
              <w:t>un (1) site selon les spécifications techniques: 30 000 EUR</w:t>
            </w:r>
          </w:p>
          <w:p w14:paraId="1C526F7F" w14:textId="75670334" w:rsidR="009D30D6" w:rsidRPr="00196451" w:rsidRDefault="009D30D6" w:rsidP="00867188">
            <w:pPr>
              <w:spacing w:before="100"/>
              <w:rPr>
                <w:sz w:val="22"/>
                <w:szCs w:val="22"/>
              </w:rPr>
            </w:pPr>
            <w:r>
              <w:rPr>
                <w:sz w:val="22"/>
              </w:rPr>
              <w:t>En cas d’obtention partielle par site:</w:t>
            </w:r>
          </w:p>
          <w:p w14:paraId="218C1968" w14:textId="7AE0CF9C" w:rsidR="009D30D6" w:rsidRPr="00196451" w:rsidRDefault="009D30D6" w:rsidP="00867188">
            <w:pPr>
              <w:pStyle w:val="ListParagraph"/>
              <w:numPr>
                <w:ilvl w:val="0"/>
                <w:numId w:val="5"/>
              </w:numPr>
              <w:spacing w:before="100"/>
              <w:rPr>
                <w:sz w:val="22"/>
                <w:szCs w:val="22"/>
              </w:rPr>
            </w:pPr>
            <w:r>
              <w:rPr>
                <w:sz w:val="22"/>
              </w:rPr>
              <w:t>sur la base des spécifications techniques, au moins 90 % selon la norme: 25 000 EUR</w:t>
            </w:r>
          </w:p>
          <w:p w14:paraId="3AE71C64" w14:textId="1D89820B" w:rsidR="009D30D6" w:rsidRPr="00196451" w:rsidRDefault="009D30D6" w:rsidP="00894E52">
            <w:pPr>
              <w:pStyle w:val="ListParagraph"/>
              <w:numPr>
                <w:ilvl w:val="0"/>
                <w:numId w:val="5"/>
              </w:numPr>
              <w:spacing w:before="100"/>
              <w:rPr>
                <w:sz w:val="22"/>
                <w:szCs w:val="22"/>
              </w:rPr>
            </w:pPr>
            <w:r>
              <w:rPr>
                <w:sz w:val="22"/>
              </w:rPr>
              <w:t>sur la base des spécifications techniques, au moins 70 % selon la norme: 20 000 EUR</w:t>
            </w:r>
          </w:p>
          <w:p w14:paraId="475AAD16" w14:textId="3F4EA8E7" w:rsidR="009D30D6" w:rsidRPr="00196451" w:rsidRDefault="009D30D6" w:rsidP="00500791">
            <w:pPr>
              <w:pStyle w:val="ListParagraph"/>
              <w:numPr>
                <w:ilvl w:val="0"/>
                <w:numId w:val="5"/>
              </w:numPr>
              <w:spacing w:before="100"/>
              <w:rPr>
                <w:sz w:val="22"/>
                <w:szCs w:val="22"/>
              </w:rPr>
            </w:pPr>
            <w:r>
              <w:rPr>
                <w:sz w:val="22"/>
              </w:rPr>
              <w:t>sur la base des spécifications techniques, au moins 50 % selon la norme: 15 000 EUR</w:t>
            </w:r>
          </w:p>
          <w:p w14:paraId="178C518C" w14:textId="5C8DA37D" w:rsidR="009D30D6" w:rsidRPr="00196451" w:rsidRDefault="009D30D6" w:rsidP="00FA0E60">
            <w:pPr>
              <w:pStyle w:val="ListParagraph"/>
              <w:numPr>
                <w:ilvl w:val="0"/>
                <w:numId w:val="5"/>
              </w:numPr>
              <w:spacing w:before="100"/>
              <w:rPr>
                <w:sz w:val="22"/>
                <w:szCs w:val="22"/>
              </w:rPr>
            </w:pPr>
            <w:r>
              <w:rPr>
                <w:sz w:val="22"/>
              </w:rPr>
              <w:t>sur la base des spécifications techniques, moins de 50 % selon la norme: 0 EUR</w:t>
            </w:r>
          </w:p>
        </w:tc>
      </w:tr>
      <w:tr w:rsidR="00222B22" w:rsidRPr="00A04CA2" w14:paraId="615CD6A6" w14:textId="77777777" w:rsidTr="0042690D">
        <w:tc>
          <w:tcPr>
            <w:tcW w:w="9016" w:type="dxa"/>
            <w:gridSpan w:val="2"/>
          </w:tcPr>
          <w:p w14:paraId="47E61913" w14:textId="2457F89C" w:rsidR="00222B22" w:rsidRPr="00196451" w:rsidRDefault="00222B22" w:rsidP="00222B22">
            <w:pPr>
              <w:pStyle w:val="ListParagraph"/>
              <w:spacing w:before="100"/>
              <w:ind w:left="0"/>
              <w:rPr>
                <w:sz w:val="22"/>
                <w:szCs w:val="22"/>
              </w:rPr>
            </w:pPr>
            <w:r>
              <w:rPr>
                <w:b/>
                <w:sz w:val="22"/>
              </w:rPr>
              <w:t xml:space="preserve">Produit 3: </w:t>
            </w:r>
            <w:r>
              <w:rPr>
                <w:sz w:val="22"/>
              </w:rPr>
              <w:t>Évaluation par un tiers</w:t>
            </w:r>
            <w:r w:rsidR="006C735D" w:rsidRPr="00196451">
              <w:rPr>
                <w:rStyle w:val="FootnoteReference"/>
                <w:sz w:val="22"/>
                <w:szCs w:val="22"/>
              </w:rPr>
              <w:footnoteReference w:id="5"/>
            </w:r>
          </w:p>
        </w:tc>
      </w:tr>
      <w:tr w:rsidR="00222B22" w:rsidRPr="00A04CA2" w14:paraId="52F5EAA9" w14:textId="77777777" w:rsidTr="0042690D">
        <w:tc>
          <w:tcPr>
            <w:tcW w:w="2675" w:type="dxa"/>
          </w:tcPr>
          <w:p w14:paraId="41A39BF6" w14:textId="3ECC8F10" w:rsidR="00222B22" w:rsidRPr="00196451" w:rsidRDefault="00222B22" w:rsidP="00222B22">
            <w:pPr>
              <w:tabs>
                <w:tab w:val="left" w:pos="426"/>
              </w:tabs>
              <w:spacing w:before="100"/>
              <w:contextualSpacing/>
              <w:rPr>
                <w:sz w:val="22"/>
                <w:szCs w:val="22"/>
                <w:highlight w:val="yellow"/>
              </w:rPr>
            </w:pPr>
            <w:r>
              <w:rPr>
                <w:sz w:val="22"/>
                <w:u w:val="single"/>
              </w:rPr>
              <w:t>Indicateur 1</w:t>
            </w:r>
            <w:r>
              <w:rPr>
                <w:sz w:val="22"/>
              </w:rPr>
              <w:t xml:space="preserve"> du produit 3</w:t>
            </w:r>
          </w:p>
        </w:tc>
        <w:tc>
          <w:tcPr>
            <w:tcW w:w="6341" w:type="dxa"/>
          </w:tcPr>
          <w:p w14:paraId="3CA2F74C" w14:textId="5820FF04" w:rsidR="00222B22" w:rsidRPr="00196451" w:rsidRDefault="00650F88" w:rsidP="00A04CA2">
            <w:pPr>
              <w:pStyle w:val="ListParagraph"/>
              <w:spacing w:before="100"/>
              <w:ind w:left="0"/>
              <w:rPr>
                <w:sz w:val="22"/>
                <w:szCs w:val="22"/>
              </w:rPr>
            </w:pPr>
            <w:r>
              <w:rPr>
                <w:sz w:val="22"/>
              </w:rPr>
              <w:t>3.1 – Évaluation par un tiers</w:t>
            </w:r>
          </w:p>
        </w:tc>
      </w:tr>
      <w:tr w:rsidR="00222B22" w:rsidRPr="00A04CA2" w14:paraId="1E5F9DB1" w14:textId="77777777" w:rsidTr="0042690D">
        <w:tc>
          <w:tcPr>
            <w:tcW w:w="2675" w:type="dxa"/>
          </w:tcPr>
          <w:p w14:paraId="3F383D3F" w14:textId="77777777" w:rsidR="00222B22" w:rsidRPr="00196451" w:rsidRDefault="00222B22" w:rsidP="00222B22">
            <w:pPr>
              <w:tabs>
                <w:tab w:val="left" w:pos="426"/>
              </w:tabs>
              <w:spacing w:before="100"/>
              <w:contextualSpacing/>
              <w:rPr>
                <w:sz w:val="22"/>
                <w:szCs w:val="22"/>
                <w:highlight w:val="yellow"/>
              </w:rPr>
            </w:pPr>
            <w:r>
              <w:rPr>
                <w:sz w:val="22"/>
                <w:u w:val="single"/>
              </w:rPr>
              <w:t>Cible</w:t>
            </w:r>
            <w:r>
              <w:rPr>
                <w:sz w:val="22"/>
              </w:rPr>
              <w:t xml:space="preserve"> de l’indicateur avec </w:t>
            </w:r>
            <w:r>
              <w:rPr>
                <w:sz w:val="22"/>
                <w:u w:val="single"/>
              </w:rPr>
              <w:t>année</w:t>
            </w:r>
          </w:p>
        </w:tc>
        <w:tc>
          <w:tcPr>
            <w:tcW w:w="6341" w:type="dxa"/>
          </w:tcPr>
          <w:p w14:paraId="6B044889" w14:textId="423C5CA2" w:rsidR="00222B22" w:rsidRPr="00196451" w:rsidRDefault="00C74A7A" w:rsidP="00EC4845">
            <w:pPr>
              <w:pStyle w:val="ListParagraph"/>
              <w:spacing w:before="100"/>
              <w:ind w:left="0"/>
              <w:rPr>
                <w:sz w:val="22"/>
                <w:szCs w:val="22"/>
              </w:rPr>
            </w:pPr>
            <w:r>
              <w:rPr>
                <w:sz w:val="22"/>
              </w:rPr>
              <w:t>Un (1) d’ici à 2027</w:t>
            </w:r>
          </w:p>
        </w:tc>
      </w:tr>
      <w:tr w:rsidR="00222B22" w:rsidRPr="00A04CA2" w14:paraId="2F4B2BE1" w14:textId="77777777" w:rsidTr="0042690D">
        <w:tc>
          <w:tcPr>
            <w:tcW w:w="2675" w:type="dxa"/>
          </w:tcPr>
          <w:p w14:paraId="553154C2" w14:textId="77777777" w:rsidR="00222B22" w:rsidRPr="00196451" w:rsidRDefault="00222B22" w:rsidP="00222B22">
            <w:pPr>
              <w:tabs>
                <w:tab w:val="left" w:pos="426"/>
              </w:tabs>
              <w:spacing w:before="100"/>
              <w:contextualSpacing/>
              <w:rPr>
                <w:sz w:val="22"/>
                <w:szCs w:val="22"/>
                <w:highlight w:val="yellow"/>
              </w:rPr>
            </w:pPr>
            <w:r>
              <w:rPr>
                <w:sz w:val="22"/>
              </w:rPr>
              <w:t>Sources de données pour les valeurs de l’indicateur</w:t>
            </w:r>
          </w:p>
        </w:tc>
        <w:tc>
          <w:tcPr>
            <w:tcW w:w="6341" w:type="dxa"/>
          </w:tcPr>
          <w:p w14:paraId="608D7EED" w14:textId="7523CBA8" w:rsidR="00222B22" w:rsidRPr="00196451" w:rsidRDefault="00FC7FCD" w:rsidP="00222B22">
            <w:pPr>
              <w:pStyle w:val="ListParagraph"/>
              <w:spacing w:before="100"/>
              <w:ind w:left="0"/>
              <w:rPr>
                <w:sz w:val="22"/>
                <w:szCs w:val="22"/>
              </w:rPr>
            </w:pPr>
            <w:r>
              <w:rPr>
                <w:sz w:val="22"/>
              </w:rPr>
              <w:t>Rapport d’évaluation par un tiers</w:t>
            </w:r>
          </w:p>
        </w:tc>
      </w:tr>
      <w:tr w:rsidR="00FC7FCD" w:rsidRPr="00A04CA2" w14:paraId="27AF06F8" w14:textId="77777777" w:rsidTr="0042690D">
        <w:tc>
          <w:tcPr>
            <w:tcW w:w="2675" w:type="dxa"/>
          </w:tcPr>
          <w:p w14:paraId="39C1C0D0" w14:textId="374E8E1A" w:rsidR="00FC7FCD" w:rsidRPr="00196451" w:rsidRDefault="00FC7FCD" w:rsidP="00FC7FCD">
            <w:pPr>
              <w:tabs>
                <w:tab w:val="left" w:pos="426"/>
              </w:tabs>
              <w:spacing w:before="100"/>
              <w:contextualSpacing/>
              <w:rPr>
                <w:sz w:val="22"/>
                <w:szCs w:val="22"/>
              </w:rPr>
            </w:pPr>
            <w:r>
              <w:rPr>
                <w:sz w:val="22"/>
              </w:rPr>
              <w:t>Financement non lié aux coûts</w:t>
            </w:r>
          </w:p>
        </w:tc>
        <w:tc>
          <w:tcPr>
            <w:tcW w:w="6341" w:type="dxa"/>
          </w:tcPr>
          <w:p w14:paraId="590ECBD8" w14:textId="04E41745" w:rsidR="00FC7FCD" w:rsidRPr="00196451" w:rsidRDefault="00FC7FCD" w:rsidP="00FC7FCD">
            <w:pPr>
              <w:pStyle w:val="ListParagraph"/>
              <w:spacing w:before="100"/>
              <w:ind w:left="0"/>
              <w:rPr>
                <w:sz w:val="22"/>
                <w:szCs w:val="22"/>
              </w:rPr>
            </w:pPr>
            <w:r>
              <w:rPr>
                <w:sz w:val="22"/>
              </w:rPr>
              <w:t>Contribution maximale de l’UE pour l’indicateur 3.1: 3 000 EUR</w:t>
            </w:r>
          </w:p>
        </w:tc>
      </w:tr>
    </w:tbl>
    <w:p w14:paraId="3E50CA5D" w14:textId="77777777" w:rsidR="00F16216" w:rsidRDefault="00F16216" w:rsidP="0018361D"/>
    <w:p w14:paraId="1BAE6154" w14:textId="366DC6B6" w:rsidR="008C4697" w:rsidRDefault="008C4697" w:rsidP="008C4697">
      <w:pPr>
        <w:tabs>
          <w:tab w:val="left" w:pos="426"/>
        </w:tabs>
        <w:spacing w:before="120" w:after="0" w:line="240" w:lineRule="auto"/>
      </w:pPr>
      <w:r>
        <w:rPr>
          <w:u w:val="single"/>
        </w:rPr>
        <w:t>L’exemple ci-dessous reproduit</w:t>
      </w:r>
      <w:r>
        <w:t xml:space="preserve"> le tableau des produits, qui pourrait également comprendre des éléments de FNLC.</w:t>
      </w:r>
    </w:p>
    <w:p w14:paraId="0BD89468" w14:textId="77777777" w:rsidR="008C4697" w:rsidRDefault="008C4697" w:rsidP="008C4697">
      <w:pPr>
        <w:pBdr>
          <w:top w:val="single" w:sz="4" w:space="1" w:color="auto"/>
          <w:left w:val="single" w:sz="4" w:space="4" w:color="auto"/>
          <w:bottom w:val="single" w:sz="4" w:space="1" w:color="auto"/>
          <w:right w:val="single" w:sz="4" w:space="4" w:color="auto"/>
        </w:pBdr>
      </w:pPr>
      <w:r>
        <w:t xml:space="preserve">Clause de non-responsabilité: les exemples fournis ont pour but de montrer la cohérence entre le cadre logique, le budget et la section descriptive du formulaire de demande. Ils sont </w:t>
      </w:r>
      <w:r>
        <w:rPr>
          <w:b/>
          <w:u w:val="single"/>
        </w:rPr>
        <w:t>fictifs</w:t>
      </w:r>
      <w:r>
        <w:t xml:space="preserve"> et </w:t>
      </w:r>
      <w:r>
        <w:rPr>
          <w:b/>
          <w:u w:val="single"/>
        </w:rPr>
        <w:t>les chiffres sont inventés</w:t>
      </w:r>
      <w:r>
        <w:t xml:space="preserve">. </w:t>
      </w:r>
    </w:p>
    <w:p w14:paraId="772BBAF0" w14:textId="77777777" w:rsidR="0018361D" w:rsidRDefault="0018361D" w:rsidP="0018361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1"/>
        <w:gridCol w:w="6425"/>
      </w:tblGrid>
      <w:tr w:rsidR="0018361D" w14:paraId="50A78E89" w14:textId="77777777" w:rsidTr="00792D5B">
        <w:trPr>
          <w:tblHeader/>
        </w:trPr>
        <w:tc>
          <w:tcPr>
            <w:tcW w:w="9016" w:type="dxa"/>
            <w:gridSpan w:val="2"/>
            <w:shd w:val="clear" w:color="auto" w:fill="auto"/>
          </w:tcPr>
          <w:p w14:paraId="5BB52DB6" w14:textId="77777777" w:rsidR="0018361D" w:rsidRPr="00DD0B48" w:rsidRDefault="0018361D" w:rsidP="002D7BF8">
            <w:pPr>
              <w:tabs>
                <w:tab w:val="left" w:pos="426"/>
              </w:tabs>
              <w:spacing w:before="100"/>
              <w:contextualSpacing/>
              <w:jc w:val="center"/>
              <w:rPr>
                <w:highlight w:val="yellow"/>
              </w:rPr>
            </w:pPr>
            <w:r>
              <w:rPr>
                <w:b/>
              </w:rPr>
              <w:t>RÉALISATIONS</w:t>
            </w:r>
          </w:p>
        </w:tc>
      </w:tr>
      <w:tr w:rsidR="0018361D" w:rsidDel="00E705CC" w14:paraId="64A186BF" w14:textId="77777777" w:rsidTr="00792D5B">
        <w:tc>
          <w:tcPr>
            <w:tcW w:w="9016" w:type="dxa"/>
            <w:gridSpan w:val="2"/>
            <w:shd w:val="clear" w:color="auto" w:fill="auto"/>
          </w:tcPr>
          <w:p w14:paraId="4713FB6E" w14:textId="57B2936A" w:rsidR="0018361D" w:rsidRPr="00DD0B48" w:rsidDel="00E705CC" w:rsidRDefault="0018361D" w:rsidP="002D7BF8">
            <w:pPr>
              <w:tabs>
                <w:tab w:val="left" w:pos="426"/>
              </w:tabs>
              <w:spacing w:before="100"/>
              <w:contextualSpacing/>
              <w:rPr>
                <w:highlight w:val="yellow"/>
              </w:rPr>
            </w:pPr>
            <w:r>
              <w:rPr>
                <w:b/>
              </w:rPr>
              <w:t>Réalisation 1</w:t>
            </w:r>
            <w:r>
              <w:t>: Une large participation des parties prenantes au développement de la politique et du cadre réglementaire dans le secteur de l’énergie est établie</w:t>
            </w:r>
          </w:p>
        </w:tc>
      </w:tr>
      <w:tr w:rsidR="0018361D" w14:paraId="63CC20E0" w14:textId="77777777" w:rsidTr="00792D5B">
        <w:tc>
          <w:tcPr>
            <w:tcW w:w="2591" w:type="dxa"/>
            <w:shd w:val="clear" w:color="auto" w:fill="auto"/>
          </w:tcPr>
          <w:p w14:paraId="23BB3AC9" w14:textId="77777777" w:rsidR="0018361D" w:rsidRPr="00DD0B48" w:rsidRDefault="0018361D" w:rsidP="002D7BF8">
            <w:pPr>
              <w:tabs>
                <w:tab w:val="left" w:pos="426"/>
              </w:tabs>
              <w:spacing w:before="100"/>
              <w:contextualSpacing/>
            </w:pPr>
            <w:r>
              <w:rPr>
                <w:u w:val="single"/>
              </w:rPr>
              <w:lastRenderedPageBreak/>
              <w:t>Indicateur 1</w:t>
            </w:r>
            <w:r>
              <w:t xml:space="preserve"> de la réalisation 1</w:t>
            </w:r>
          </w:p>
        </w:tc>
        <w:tc>
          <w:tcPr>
            <w:tcW w:w="6425" w:type="dxa"/>
            <w:shd w:val="clear" w:color="auto" w:fill="auto"/>
          </w:tcPr>
          <w:p w14:paraId="60CAEBFD" w14:textId="0B5B9AE9" w:rsidR="0018361D" w:rsidRPr="00DD0B48" w:rsidRDefault="0085554A" w:rsidP="002D7BF8">
            <w:pPr>
              <w:tabs>
                <w:tab w:val="left" w:pos="426"/>
              </w:tabs>
              <w:spacing w:before="100"/>
              <w:contextualSpacing/>
              <w:rPr>
                <w:highlight w:val="yellow"/>
              </w:rPr>
            </w:pPr>
            <w:r>
              <w:t>1.1 Mesure dans laquelle le mécanisme de coordination, de collaboration et de dialogue entre les différents acteurs du secteur de l’énergie est efficace.</w:t>
            </w:r>
          </w:p>
        </w:tc>
      </w:tr>
      <w:tr w:rsidR="0018361D" w14:paraId="161C1449" w14:textId="77777777" w:rsidTr="00792D5B">
        <w:tc>
          <w:tcPr>
            <w:tcW w:w="2591" w:type="dxa"/>
            <w:shd w:val="clear" w:color="auto" w:fill="auto"/>
          </w:tcPr>
          <w:p w14:paraId="291614A8" w14:textId="77777777" w:rsidR="0018361D" w:rsidRPr="00DD0B48" w:rsidRDefault="0018361D" w:rsidP="002D7BF8">
            <w:pPr>
              <w:tabs>
                <w:tab w:val="left" w:pos="426"/>
              </w:tabs>
              <w:spacing w:before="100"/>
              <w:contextualSpacing/>
            </w:pPr>
            <w:r>
              <w:rPr>
                <w:u w:val="single"/>
              </w:rPr>
              <w:t>Cible</w:t>
            </w:r>
            <w:r>
              <w:t xml:space="preserve"> de l’indicateur 1 avec </w:t>
            </w:r>
            <w:r>
              <w:rPr>
                <w:u w:val="single"/>
              </w:rPr>
              <w:t>année</w:t>
            </w:r>
          </w:p>
        </w:tc>
        <w:tc>
          <w:tcPr>
            <w:tcW w:w="6425" w:type="dxa"/>
            <w:shd w:val="clear" w:color="auto" w:fill="auto"/>
          </w:tcPr>
          <w:p w14:paraId="4F233E5B" w14:textId="12957C4C" w:rsidR="0018361D" w:rsidRPr="00DD0B48" w:rsidRDefault="00D30710" w:rsidP="002D7BF8">
            <w:pPr>
              <w:tabs>
                <w:tab w:val="left" w:pos="426"/>
              </w:tabs>
              <w:spacing w:before="100"/>
              <w:contextualSpacing/>
              <w:rPr>
                <w:highlight w:val="yellow"/>
              </w:rPr>
            </w:pPr>
            <w:r>
              <w:t>Dans une large mesure d’ici à 2027</w:t>
            </w:r>
          </w:p>
        </w:tc>
      </w:tr>
      <w:tr w:rsidR="0018361D" w14:paraId="4FB7A922" w14:textId="77777777" w:rsidTr="00792D5B">
        <w:trPr>
          <w:trHeight w:val="589"/>
        </w:trPr>
        <w:tc>
          <w:tcPr>
            <w:tcW w:w="2591" w:type="dxa"/>
            <w:vMerge w:val="restart"/>
            <w:shd w:val="clear" w:color="auto" w:fill="auto"/>
          </w:tcPr>
          <w:p w14:paraId="4E42E539" w14:textId="77777777" w:rsidR="0018361D" w:rsidRPr="00DD0B48" w:rsidRDefault="0018361D" w:rsidP="002D7BF8">
            <w:pPr>
              <w:tabs>
                <w:tab w:val="left" w:pos="426"/>
              </w:tabs>
              <w:spacing w:before="100"/>
              <w:contextualSpacing/>
            </w:pPr>
            <w:r>
              <w:t>Sources de données pour les valeurs de l’indicateur</w:t>
            </w:r>
          </w:p>
        </w:tc>
        <w:tc>
          <w:tcPr>
            <w:tcW w:w="6425" w:type="dxa"/>
            <w:shd w:val="clear" w:color="auto" w:fill="auto"/>
          </w:tcPr>
          <w:p w14:paraId="35320E9E" w14:textId="77777777" w:rsidR="00D30710" w:rsidRPr="00DD0B48" w:rsidRDefault="00D30710" w:rsidP="00D30710">
            <w:pPr>
              <w:spacing w:before="100"/>
            </w:pPr>
            <w:r>
              <w:t>Enquêtes auprès des parties prenantes, dont des organismes publics, des donateurs, le secteur privé, des OSC et le monde universitaire.</w:t>
            </w:r>
          </w:p>
          <w:p w14:paraId="77609817" w14:textId="5C679631" w:rsidR="0018361D" w:rsidRPr="00DD0B48" w:rsidRDefault="00D30710" w:rsidP="00D30710">
            <w:pPr>
              <w:pStyle w:val="ListParagraph"/>
              <w:spacing w:before="100"/>
              <w:ind w:left="0"/>
              <w:rPr>
                <w:highlight w:val="yellow"/>
              </w:rPr>
            </w:pPr>
            <w:r>
              <w:t>Enquêtes à concevoir et à réaliser par l’assistance technique</w:t>
            </w:r>
          </w:p>
        </w:tc>
      </w:tr>
      <w:tr w:rsidR="0018361D" w14:paraId="6B36548A" w14:textId="77777777" w:rsidTr="00792D5B">
        <w:trPr>
          <w:trHeight w:val="588"/>
        </w:trPr>
        <w:tc>
          <w:tcPr>
            <w:tcW w:w="2591" w:type="dxa"/>
            <w:vMerge/>
            <w:shd w:val="clear" w:color="auto" w:fill="auto"/>
          </w:tcPr>
          <w:p w14:paraId="53E06414" w14:textId="77777777" w:rsidR="0018361D" w:rsidRPr="00DD0B48" w:rsidRDefault="0018361D" w:rsidP="002D7BF8">
            <w:pPr>
              <w:tabs>
                <w:tab w:val="left" w:pos="426"/>
              </w:tabs>
              <w:spacing w:before="100"/>
              <w:contextualSpacing/>
            </w:pPr>
          </w:p>
        </w:tc>
        <w:tc>
          <w:tcPr>
            <w:tcW w:w="6425" w:type="dxa"/>
            <w:shd w:val="clear" w:color="auto" w:fill="auto"/>
          </w:tcPr>
          <w:p w14:paraId="20006377" w14:textId="0616BCF8" w:rsidR="008D258B" w:rsidRPr="00DD0B48" w:rsidRDefault="0004296F" w:rsidP="002D7BF8">
            <w:pPr>
              <w:pStyle w:val="ListParagraph"/>
              <w:spacing w:before="100"/>
              <w:ind w:left="0"/>
              <w:rPr>
                <w:color w:val="FF0000"/>
              </w:rPr>
            </w:pPr>
            <w:r>
              <w:rPr>
                <w:color w:val="FF0000"/>
              </w:rPr>
              <w:t>Aux fins de cet exemple à l’annexe K, cette ligne doit être supprimée par le demandeur car il n’est pas nécessaire de disposer de spécifications/normes supplémentaires.</w:t>
            </w:r>
          </w:p>
          <w:p w14:paraId="626C2E3A" w14:textId="08BB999A" w:rsidR="0018361D" w:rsidRPr="00DD0B48" w:rsidRDefault="0018361D" w:rsidP="002D7BF8">
            <w:pPr>
              <w:pStyle w:val="ListParagraph"/>
              <w:spacing w:before="100"/>
              <w:ind w:left="0"/>
              <w:rPr>
                <w:highlight w:val="yellow"/>
              </w:rPr>
            </w:pPr>
            <w:r>
              <w:rPr>
                <w:highlight w:val="yellow"/>
              </w:rPr>
              <w:t>&lt; Le cas échéant: spécifications techniques/normes pour décrire l’indicateur (dans les appendices si nécessaire en raison de la complexité de l’indicateur) &gt;</w:t>
            </w:r>
          </w:p>
        </w:tc>
      </w:tr>
      <w:tr w:rsidR="0018361D" w14:paraId="1D179D47" w14:textId="77777777" w:rsidTr="00792D5B">
        <w:trPr>
          <w:trHeight w:val="843"/>
        </w:trPr>
        <w:tc>
          <w:tcPr>
            <w:tcW w:w="2591" w:type="dxa"/>
            <w:vMerge w:val="restart"/>
            <w:shd w:val="clear" w:color="auto" w:fill="auto"/>
          </w:tcPr>
          <w:p w14:paraId="1E561A6F" w14:textId="77777777" w:rsidR="0018361D" w:rsidRPr="00DD0B48" w:rsidRDefault="0018361D" w:rsidP="002D7BF8">
            <w:pPr>
              <w:tabs>
                <w:tab w:val="left" w:pos="426"/>
              </w:tabs>
              <w:spacing w:before="100"/>
              <w:contextualSpacing/>
              <w:rPr>
                <w:highlight w:val="lightGray"/>
              </w:rPr>
            </w:pPr>
            <w:r>
              <w:t xml:space="preserve">Financement non lié aux coûts </w:t>
            </w:r>
            <w:r>
              <w:rPr>
                <w:i/>
                <w:color w:val="FF0000"/>
              </w:rPr>
              <w:t>(Veuillez supprimer cette ligne pour l’indicateur 1 si le financement non lié aux coûts n’est pas autorisé dans le présent appel)</w:t>
            </w:r>
          </w:p>
        </w:tc>
        <w:tc>
          <w:tcPr>
            <w:tcW w:w="6425" w:type="dxa"/>
            <w:shd w:val="clear" w:color="auto" w:fill="auto"/>
          </w:tcPr>
          <w:p w14:paraId="1B39F59C" w14:textId="064D6F47" w:rsidR="008D258B" w:rsidRPr="00DD0B48" w:rsidRDefault="002C48FC" w:rsidP="008D258B">
            <w:pPr>
              <w:pStyle w:val="ListParagraph"/>
              <w:spacing w:before="100"/>
              <w:ind w:left="0"/>
              <w:rPr>
                <w:color w:val="FF0000"/>
              </w:rPr>
            </w:pPr>
            <w:r>
              <w:rPr>
                <w:color w:val="FF0000"/>
              </w:rPr>
              <w:t>Aux fins de cet exemple à l’annexe K, cette ligne relative au FNLC doit être supprimée par le demandeur, étant donné que cet indicateur n’est pas sélectionné pour le FNLC, mais fait toujours partie du cadre logique aux fins du suivi et de l’établissement de rapports.</w:t>
            </w:r>
          </w:p>
          <w:p w14:paraId="14D3C504" w14:textId="77777777" w:rsidR="008D258B" w:rsidRPr="00DD0B48" w:rsidRDefault="008D258B" w:rsidP="002D7BF8">
            <w:pPr>
              <w:pStyle w:val="ListParagraph"/>
              <w:spacing w:before="100"/>
              <w:ind w:left="0"/>
            </w:pPr>
          </w:p>
          <w:p w14:paraId="6840E82B" w14:textId="1AB109DB" w:rsidR="0018361D" w:rsidRPr="00DD0B48" w:rsidRDefault="0018361D" w:rsidP="002D7BF8">
            <w:pPr>
              <w:pStyle w:val="ListParagraph"/>
              <w:spacing w:before="100"/>
              <w:ind w:left="0"/>
              <w:rPr>
                <w:highlight w:val="lightGray"/>
              </w:rPr>
            </w:pPr>
            <w:r>
              <w:t>Si l’indicateur est utilisé pour un financement non lié aux coûts dans le budget, veuillez préciser le montant maximal correspondant à l’indicateur 1.</w:t>
            </w:r>
          </w:p>
        </w:tc>
      </w:tr>
      <w:tr w:rsidR="0018361D" w14:paraId="15265778" w14:textId="77777777" w:rsidTr="00DD0B48">
        <w:trPr>
          <w:trHeight w:val="405"/>
        </w:trPr>
        <w:tc>
          <w:tcPr>
            <w:tcW w:w="2591" w:type="dxa"/>
            <w:vMerge/>
            <w:shd w:val="clear" w:color="auto" w:fill="auto"/>
          </w:tcPr>
          <w:p w14:paraId="2DF97699" w14:textId="77777777" w:rsidR="0018361D" w:rsidRPr="00DD0B48" w:rsidRDefault="0018361D" w:rsidP="002D7BF8">
            <w:pPr>
              <w:tabs>
                <w:tab w:val="left" w:pos="426"/>
              </w:tabs>
              <w:spacing w:before="100"/>
              <w:contextualSpacing/>
              <w:rPr>
                <w:highlight w:val="lightGray"/>
              </w:rPr>
            </w:pPr>
          </w:p>
        </w:tc>
        <w:tc>
          <w:tcPr>
            <w:tcW w:w="6425" w:type="dxa"/>
            <w:shd w:val="clear" w:color="auto" w:fill="auto"/>
          </w:tcPr>
          <w:p w14:paraId="5647A233" w14:textId="77777777" w:rsidR="0018361D" w:rsidRPr="00DD0B48" w:rsidRDefault="0018361D" w:rsidP="002D7BF8">
            <w:pPr>
              <w:pStyle w:val="ListParagraph"/>
              <w:spacing w:before="100"/>
              <w:ind w:left="0"/>
              <w:rPr>
                <w:highlight w:val="lightGray"/>
              </w:rPr>
            </w:pPr>
            <w:r>
              <w:t>Veuillez préciser les montants liés à l’obtention partielle</w:t>
            </w:r>
          </w:p>
        </w:tc>
      </w:tr>
      <w:tr w:rsidR="00792D5B" w14:paraId="4EE93FC2" w14:textId="77777777">
        <w:tc>
          <w:tcPr>
            <w:tcW w:w="9016" w:type="dxa"/>
            <w:gridSpan w:val="2"/>
            <w:shd w:val="clear" w:color="auto" w:fill="auto"/>
          </w:tcPr>
          <w:p w14:paraId="51DE0EC3" w14:textId="2E499F5A" w:rsidR="00792D5B" w:rsidRPr="00DD0B48" w:rsidRDefault="00792D5B" w:rsidP="00792D5B">
            <w:pPr>
              <w:autoSpaceDE w:val="0"/>
              <w:autoSpaceDN w:val="0"/>
              <w:adjustRightInd w:val="0"/>
              <w:spacing w:afterLines="60" w:after="144" w:line="276" w:lineRule="auto"/>
              <w:jc w:val="left"/>
              <w:rPr>
                <w:highlight w:val="yellow"/>
              </w:rPr>
            </w:pPr>
            <w:r>
              <w:rPr>
                <w:b/>
              </w:rPr>
              <w:t xml:space="preserve">Réalisation 2: </w:t>
            </w:r>
            <w:r>
              <w:t>Amélioration de la mise en œuvre des politiques dans trois domaines prioritaires (nouvelle production d’électricité, gaz de pétrole liquéfié, électrification rurale)</w:t>
            </w:r>
          </w:p>
        </w:tc>
      </w:tr>
      <w:tr w:rsidR="00210F35" w14:paraId="0D690CE3" w14:textId="77777777" w:rsidTr="00792D5B">
        <w:tc>
          <w:tcPr>
            <w:tcW w:w="2591" w:type="dxa"/>
            <w:shd w:val="clear" w:color="auto" w:fill="auto"/>
          </w:tcPr>
          <w:p w14:paraId="7AF6615E" w14:textId="6C44BB20" w:rsidR="00210F35" w:rsidRPr="002217C7" w:rsidRDefault="00210F35" w:rsidP="00210F35">
            <w:pPr>
              <w:tabs>
                <w:tab w:val="left" w:pos="426"/>
              </w:tabs>
              <w:spacing w:before="100"/>
              <w:contextualSpacing/>
              <w:rPr>
                <w:b/>
                <w:bCs/>
                <w:highlight w:val="lightGray"/>
              </w:rPr>
            </w:pPr>
            <w:r>
              <w:rPr>
                <w:b/>
              </w:rPr>
              <w:t>Indicateur 1 de la réalisation 2</w:t>
            </w:r>
          </w:p>
        </w:tc>
        <w:tc>
          <w:tcPr>
            <w:tcW w:w="6425" w:type="dxa"/>
            <w:shd w:val="clear" w:color="auto" w:fill="auto"/>
          </w:tcPr>
          <w:p w14:paraId="4ADCA314" w14:textId="1683FF78" w:rsidR="00210F35" w:rsidRPr="002217C7" w:rsidRDefault="00210F35" w:rsidP="00210F35">
            <w:pPr>
              <w:pStyle w:val="ListParagraph"/>
              <w:spacing w:before="100"/>
              <w:ind w:left="0"/>
              <w:rPr>
                <w:b/>
                <w:bCs/>
                <w:highlight w:val="lightGray"/>
              </w:rPr>
            </w:pPr>
            <w:r>
              <w:rPr>
                <w:b/>
              </w:rPr>
              <w:t>2.1 Mesure dans laquelle la situation a évolué positivement vers une procédure de passation de marché transparente dans le domaine de la nouvelle production d’énergie renouvelable par des producteurs d’électricité indépendants, conformément à la priorité stratégique concernant la production d’électricité.</w:t>
            </w:r>
          </w:p>
        </w:tc>
      </w:tr>
      <w:tr w:rsidR="00210F35" w14:paraId="547124F3" w14:textId="77777777" w:rsidTr="00792D5B">
        <w:tc>
          <w:tcPr>
            <w:tcW w:w="2591" w:type="dxa"/>
            <w:shd w:val="clear" w:color="auto" w:fill="auto"/>
          </w:tcPr>
          <w:p w14:paraId="1220130B" w14:textId="77777777" w:rsidR="00210F35" w:rsidRPr="00DD0B48" w:rsidRDefault="00210F35" w:rsidP="00210F35">
            <w:pPr>
              <w:tabs>
                <w:tab w:val="left" w:pos="426"/>
              </w:tabs>
              <w:spacing w:before="100"/>
              <w:contextualSpacing/>
              <w:rPr>
                <w:highlight w:val="lightGray"/>
              </w:rPr>
            </w:pPr>
            <w:r>
              <w:t>Cible des indicateurs</w:t>
            </w:r>
          </w:p>
        </w:tc>
        <w:tc>
          <w:tcPr>
            <w:tcW w:w="6425" w:type="dxa"/>
            <w:shd w:val="clear" w:color="auto" w:fill="auto"/>
          </w:tcPr>
          <w:p w14:paraId="2A3F2B69" w14:textId="57B6B0B0" w:rsidR="00210F35" w:rsidRPr="00DD0B48" w:rsidRDefault="00210F35" w:rsidP="00210F35">
            <w:pPr>
              <w:pStyle w:val="ListParagraph"/>
              <w:spacing w:before="100"/>
              <w:ind w:left="0"/>
              <w:rPr>
                <w:highlight w:val="lightGray"/>
              </w:rPr>
            </w:pPr>
            <w:r>
              <w:t>Complètement d’ici à 2027</w:t>
            </w:r>
          </w:p>
        </w:tc>
      </w:tr>
      <w:tr w:rsidR="00210F35" w14:paraId="27B11922" w14:textId="77777777" w:rsidTr="00792D5B">
        <w:trPr>
          <w:trHeight w:val="295"/>
        </w:trPr>
        <w:tc>
          <w:tcPr>
            <w:tcW w:w="2591" w:type="dxa"/>
            <w:vMerge w:val="restart"/>
            <w:shd w:val="clear" w:color="auto" w:fill="auto"/>
          </w:tcPr>
          <w:p w14:paraId="13A354E6" w14:textId="77777777" w:rsidR="00210F35" w:rsidRPr="00DD0B48" w:rsidRDefault="00210F35" w:rsidP="00210F35">
            <w:pPr>
              <w:tabs>
                <w:tab w:val="left" w:pos="426"/>
              </w:tabs>
              <w:spacing w:before="100"/>
              <w:contextualSpacing/>
              <w:rPr>
                <w:highlight w:val="lightGray"/>
              </w:rPr>
            </w:pPr>
            <w:r>
              <w:t>Sources de données pour les valeurs de l’indicateur</w:t>
            </w:r>
          </w:p>
        </w:tc>
        <w:tc>
          <w:tcPr>
            <w:tcW w:w="6425" w:type="dxa"/>
            <w:shd w:val="clear" w:color="auto" w:fill="auto"/>
          </w:tcPr>
          <w:p w14:paraId="77B7193C" w14:textId="77777777" w:rsidR="00DD0B48" w:rsidRPr="00DD0B48" w:rsidRDefault="00DD0B48" w:rsidP="00DD0B48">
            <w:pPr>
              <w:autoSpaceDE w:val="0"/>
              <w:autoSpaceDN w:val="0"/>
              <w:adjustRightInd w:val="0"/>
              <w:spacing w:afterLines="60" w:after="144" w:line="276" w:lineRule="auto"/>
              <w:jc w:val="left"/>
            </w:pPr>
            <w:r>
              <w:t>Rapports de projet.</w:t>
            </w:r>
          </w:p>
          <w:p w14:paraId="7BFCAE21" w14:textId="46501B17" w:rsidR="00210F35" w:rsidRPr="00DD0B48" w:rsidRDefault="00DD0B48" w:rsidP="00DD0B48">
            <w:pPr>
              <w:pStyle w:val="ListParagraph"/>
              <w:spacing w:before="100"/>
              <w:ind w:left="0"/>
              <w:rPr>
                <w:highlight w:val="lightGray"/>
              </w:rPr>
            </w:pPr>
            <w:r>
              <w:t>Évaluation par des experts indépendants</w:t>
            </w:r>
          </w:p>
        </w:tc>
      </w:tr>
      <w:tr w:rsidR="00DD0B48" w14:paraId="360E2795" w14:textId="77777777" w:rsidTr="00792D5B">
        <w:trPr>
          <w:trHeight w:val="294"/>
        </w:trPr>
        <w:tc>
          <w:tcPr>
            <w:tcW w:w="2591" w:type="dxa"/>
            <w:vMerge/>
            <w:shd w:val="clear" w:color="auto" w:fill="auto"/>
          </w:tcPr>
          <w:p w14:paraId="501DEB9E" w14:textId="77777777" w:rsidR="00DD0B48" w:rsidRPr="00DD0B48" w:rsidRDefault="00DD0B48" w:rsidP="00DD0B48">
            <w:pPr>
              <w:tabs>
                <w:tab w:val="left" w:pos="426"/>
              </w:tabs>
              <w:spacing w:before="100"/>
              <w:contextualSpacing/>
            </w:pPr>
          </w:p>
        </w:tc>
        <w:tc>
          <w:tcPr>
            <w:tcW w:w="6425" w:type="dxa"/>
            <w:shd w:val="clear" w:color="auto" w:fill="auto"/>
          </w:tcPr>
          <w:p w14:paraId="193BA85F" w14:textId="16A52715" w:rsidR="00590905" w:rsidRPr="00DD0B48" w:rsidRDefault="00590905" w:rsidP="00590905">
            <w:pPr>
              <w:pStyle w:val="ListParagraph"/>
              <w:spacing w:before="100"/>
              <w:ind w:left="0"/>
              <w:rPr>
                <w:color w:val="FF0000"/>
              </w:rPr>
            </w:pPr>
            <w:r>
              <w:rPr>
                <w:color w:val="FF0000"/>
              </w:rPr>
              <w:t>Aux fins de cet exemple à l’annexe K, cette ligne doit être supprimée par le demandeur car il n’est pas nécessaire de disposer de spécifications/normes supplémentaires.</w:t>
            </w:r>
          </w:p>
          <w:p w14:paraId="26E4E411" w14:textId="65514A52" w:rsidR="00DD0B48" w:rsidRPr="00DD0B48" w:rsidRDefault="00DD0B48" w:rsidP="00DD0B48">
            <w:pPr>
              <w:pStyle w:val="ListParagraph"/>
              <w:spacing w:before="100"/>
              <w:ind w:left="0"/>
              <w:rPr>
                <w:highlight w:val="lightGray"/>
              </w:rPr>
            </w:pPr>
            <w:r>
              <w:rPr>
                <w:highlight w:val="yellow"/>
              </w:rPr>
              <w:t>&lt; Le cas échéant: spécifications techniques/normes pour décrire l’indicateur (dans les appendices si nécessaire en raison de la complexité de l’indicateur) &gt;</w:t>
            </w:r>
          </w:p>
        </w:tc>
      </w:tr>
      <w:tr w:rsidR="00DD0B48" w14:paraId="57BE6BCC" w14:textId="77777777" w:rsidTr="00792D5B">
        <w:trPr>
          <w:trHeight w:val="393"/>
        </w:trPr>
        <w:tc>
          <w:tcPr>
            <w:tcW w:w="2591" w:type="dxa"/>
            <w:vMerge w:val="restart"/>
            <w:shd w:val="clear" w:color="auto" w:fill="auto"/>
          </w:tcPr>
          <w:p w14:paraId="58115CF0" w14:textId="7200CCBC" w:rsidR="00DD0B48" w:rsidRPr="00DD0B48" w:rsidRDefault="00DD0B48" w:rsidP="00DD0B48">
            <w:pPr>
              <w:tabs>
                <w:tab w:val="left" w:pos="426"/>
              </w:tabs>
              <w:spacing w:before="100"/>
              <w:contextualSpacing/>
              <w:rPr>
                <w:highlight w:val="lightGray"/>
              </w:rPr>
            </w:pPr>
            <w:r>
              <w:t xml:space="preserve">Financement non lié aux coûts </w:t>
            </w:r>
            <w:r>
              <w:rPr>
                <w:i/>
                <w:color w:val="FF0000"/>
              </w:rPr>
              <w:t xml:space="preserve">(Veuillez supprimer </w:t>
            </w:r>
            <w:r>
              <w:rPr>
                <w:i/>
                <w:color w:val="FF0000"/>
              </w:rPr>
              <w:lastRenderedPageBreak/>
              <w:t>cette ligne pour l’indicateur 1 si le financement non lié aux coûts n’est pas autorisé dans le présent appel)</w:t>
            </w:r>
          </w:p>
        </w:tc>
        <w:tc>
          <w:tcPr>
            <w:tcW w:w="6425" w:type="dxa"/>
            <w:shd w:val="clear" w:color="auto" w:fill="auto"/>
          </w:tcPr>
          <w:p w14:paraId="2E38A3D8" w14:textId="66BC31E0" w:rsidR="004753DE" w:rsidRPr="00DD0B48" w:rsidRDefault="004753DE" w:rsidP="004753DE">
            <w:pPr>
              <w:pStyle w:val="ListParagraph"/>
              <w:spacing w:before="100"/>
              <w:ind w:left="0"/>
              <w:rPr>
                <w:color w:val="FF0000"/>
              </w:rPr>
            </w:pPr>
            <w:r>
              <w:rPr>
                <w:color w:val="FF0000"/>
              </w:rPr>
              <w:lastRenderedPageBreak/>
              <w:t xml:space="preserve">Aux fins de cet exemple à l’annexe K, cette ligne relative au FNLC doit être supprimée par le demandeur, étant donné que cet indicateur n’est </w:t>
            </w:r>
            <w:r>
              <w:rPr>
                <w:color w:val="FF0000"/>
              </w:rPr>
              <w:lastRenderedPageBreak/>
              <w:t>pas sélectionné pour le FNLC, mais fait toujours partie du cadre logique aux fins du suivi et de l’établissement de rapports.</w:t>
            </w:r>
          </w:p>
          <w:p w14:paraId="1CB4E73E" w14:textId="77777777" w:rsidR="00DD0B48" w:rsidRPr="00DD0B48" w:rsidRDefault="00DD0B48" w:rsidP="00DD0B48">
            <w:pPr>
              <w:pStyle w:val="ListParagraph"/>
              <w:spacing w:before="100"/>
              <w:ind w:left="0"/>
            </w:pPr>
          </w:p>
          <w:p w14:paraId="2D274CEA" w14:textId="6317F609" w:rsidR="00DD0B48" w:rsidRPr="00DD0B48" w:rsidRDefault="00DD0B48" w:rsidP="00DD0B48">
            <w:pPr>
              <w:pStyle w:val="ListParagraph"/>
              <w:spacing w:before="100"/>
              <w:ind w:left="0"/>
              <w:rPr>
                <w:highlight w:val="lightGray"/>
              </w:rPr>
            </w:pPr>
            <w:r>
              <w:t>Si l’indicateur est utilisé pour un financement non lié aux coûts dans le budget, veuillez préciser le montant maximal correspondant à l’indicateur 1.</w:t>
            </w:r>
          </w:p>
        </w:tc>
      </w:tr>
      <w:tr w:rsidR="00210F35" w:rsidRPr="00DD0B48" w14:paraId="107D4CA5" w14:textId="77777777" w:rsidTr="00792D5B">
        <w:trPr>
          <w:trHeight w:val="392"/>
        </w:trPr>
        <w:tc>
          <w:tcPr>
            <w:tcW w:w="2591" w:type="dxa"/>
            <w:vMerge/>
            <w:shd w:val="clear" w:color="auto" w:fill="auto"/>
          </w:tcPr>
          <w:p w14:paraId="3F3A5331" w14:textId="77777777" w:rsidR="00210F35" w:rsidRPr="00DD0B48" w:rsidRDefault="00210F35" w:rsidP="00210F35">
            <w:pPr>
              <w:tabs>
                <w:tab w:val="left" w:pos="426"/>
              </w:tabs>
              <w:spacing w:before="100"/>
              <w:contextualSpacing/>
              <w:rPr>
                <w:highlight w:val="lightGray"/>
              </w:rPr>
            </w:pPr>
          </w:p>
        </w:tc>
        <w:tc>
          <w:tcPr>
            <w:tcW w:w="6425" w:type="dxa"/>
            <w:shd w:val="clear" w:color="auto" w:fill="auto"/>
          </w:tcPr>
          <w:p w14:paraId="3B964FB9" w14:textId="77777777" w:rsidR="00210F35" w:rsidRPr="00DD0B48" w:rsidRDefault="00210F35" w:rsidP="00210F35">
            <w:pPr>
              <w:pStyle w:val="ListParagraph"/>
              <w:spacing w:before="100"/>
              <w:ind w:left="0"/>
            </w:pPr>
            <w:r>
              <w:t>Veuillez préciser les montants liés à l’obtention partielle</w:t>
            </w:r>
          </w:p>
        </w:tc>
      </w:tr>
      <w:tr w:rsidR="00244FAB" w:rsidRPr="00DD0B48" w14:paraId="75788BAD" w14:textId="77777777" w:rsidTr="00792D5B">
        <w:tc>
          <w:tcPr>
            <w:tcW w:w="2591" w:type="dxa"/>
            <w:shd w:val="clear" w:color="auto" w:fill="auto"/>
          </w:tcPr>
          <w:p w14:paraId="31F200A7" w14:textId="4D5FC5DB" w:rsidR="00244FAB" w:rsidRPr="002217C7" w:rsidRDefault="00244FAB" w:rsidP="00244FAB">
            <w:pPr>
              <w:tabs>
                <w:tab w:val="left" w:pos="426"/>
              </w:tabs>
              <w:spacing w:before="100"/>
              <w:contextualSpacing/>
              <w:rPr>
                <w:b/>
                <w:bCs/>
              </w:rPr>
            </w:pPr>
            <w:r>
              <w:rPr>
                <w:b/>
              </w:rPr>
              <w:t>Indicateur 2 de la réalisation 2</w:t>
            </w:r>
          </w:p>
        </w:tc>
        <w:tc>
          <w:tcPr>
            <w:tcW w:w="6425" w:type="dxa"/>
            <w:shd w:val="clear" w:color="auto" w:fill="auto"/>
          </w:tcPr>
          <w:p w14:paraId="2C0FCEAD" w14:textId="35249F48" w:rsidR="00244FAB" w:rsidRPr="002217C7" w:rsidRDefault="00244FAB" w:rsidP="00244FAB">
            <w:pPr>
              <w:pStyle w:val="ListParagraph"/>
              <w:spacing w:before="100"/>
              <w:ind w:left="0"/>
              <w:rPr>
                <w:b/>
                <w:bCs/>
              </w:rPr>
            </w:pPr>
            <w:r>
              <w:rPr>
                <w:b/>
              </w:rPr>
              <w:t>2.2 Nombre de ménages ayant accès à des méthodes de cuisson et à des combustibles propres</w:t>
            </w:r>
          </w:p>
        </w:tc>
      </w:tr>
      <w:tr w:rsidR="00244FAB" w:rsidRPr="00DD0B48" w14:paraId="09CA4E3C" w14:textId="77777777" w:rsidTr="00792D5B">
        <w:tc>
          <w:tcPr>
            <w:tcW w:w="2591" w:type="dxa"/>
            <w:shd w:val="clear" w:color="auto" w:fill="auto"/>
          </w:tcPr>
          <w:p w14:paraId="467BBB00" w14:textId="68366E78" w:rsidR="00244FAB" w:rsidRPr="00DD0B48" w:rsidRDefault="00244FAB" w:rsidP="00244FAB">
            <w:pPr>
              <w:tabs>
                <w:tab w:val="left" w:pos="426"/>
              </w:tabs>
              <w:spacing w:before="100"/>
              <w:contextualSpacing/>
            </w:pPr>
            <w:r>
              <w:t>Cible des indicateurs</w:t>
            </w:r>
          </w:p>
        </w:tc>
        <w:tc>
          <w:tcPr>
            <w:tcW w:w="6425" w:type="dxa"/>
            <w:shd w:val="clear" w:color="auto" w:fill="auto"/>
          </w:tcPr>
          <w:p w14:paraId="13C1B85C" w14:textId="7C0CC2B0" w:rsidR="00244FAB" w:rsidRPr="00DD0B48" w:rsidRDefault="00244FAB" w:rsidP="00244FAB">
            <w:pPr>
              <w:pStyle w:val="ListParagraph"/>
              <w:spacing w:before="100"/>
              <w:ind w:left="0"/>
            </w:pPr>
            <w:r>
              <w:t>3 000 d’ici à 2027</w:t>
            </w:r>
          </w:p>
        </w:tc>
      </w:tr>
      <w:tr w:rsidR="00244FAB" w:rsidRPr="00DD0B48" w14:paraId="72CC3342" w14:textId="77777777" w:rsidTr="00792D5B">
        <w:tc>
          <w:tcPr>
            <w:tcW w:w="2591" w:type="dxa"/>
            <w:vMerge w:val="restart"/>
            <w:shd w:val="clear" w:color="auto" w:fill="auto"/>
          </w:tcPr>
          <w:p w14:paraId="357EB20C" w14:textId="0B38E07E" w:rsidR="00244FAB" w:rsidRPr="00DD0B48" w:rsidRDefault="00244FAB" w:rsidP="00244FAB">
            <w:pPr>
              <w:tabs>
                <w:tab w:val="left" w:pos="426"/>
              </w:tabs>
              <w:spacing w:before="100"/>
              <w:contextualSpacing/>
            </w:pPr>
            <w:r>
              <w:t>Sources de données pour les valeurs de l’indicateur</w:t>
            </w:r>
          </w:p>
        </w:tc>
        <w:tc>
          <w:tcPr>
            <w:tcW w:w="6425" w:type="dxa"/>
            <w:shd w:val="clear" w:color="auto" w:fill="auto"/>
          </w:tcPr>
          <w:p w14:paraId="7B63B47B" w14:textId="77777777" w:rsidR="00244FAB" w:rsidRPr="00D22EBC" w:rsidRDefault="00244FAB" w:rsidP="00D22EBC">
            <w:pPr>
              <w:pStyle w:val="ListParagraph"/>
              <w:spacing w:before="100"/>
              <w:ind w:left="0"/>
            </w:pPr>
            <w:r>
              <w:t xml:space="preserve">Rapports du ministère de l’énergie (y compris des données ventilées par sexe). </w:t>
            </w:r>
          </w:p>
          <w:p w14:paraId="588148A1" w14:textId="3B0FD1C3" w:rsidR="00244FAB" w:rsidRPr="00DD0B48" w:rsidRDefault="00244FAB" w:rsidP="00D22EBC">
            <w:pPr>
              <w:pStyle w:val="ListParagraph"/>
              <w:spacing w:before="100"/>
              <w:ind w:left="0"/>
            </w:pPr>
            <w:r>
              <w:t>Rapports des distributeurs/fournisseurs de gaz de pétrole liquéfié (GPL) du secteur privé. Registres d’importation et de distribution de bouteilles.</w:t>
            </w:r>
          </w:p>
        </w:tc>
      </w:tr>
      <w:tr w:rsidR="00D22EBC" w:rsidRPr="00DD0B48" w14:paraId="20EC7DA1" w14:textId="77777777" w:rsidTr="00792D5B">
        <w:tc>
          <w:tcPr>
            <w:tcW w:w="2591" w:type="dxa"/>
            <w:vMerge/>
            <w:shd w:val="clear" w:color="auto" w:fill="auto"/>
          </w:tcPr>
          <w:p w14:paraId="33965511" w14:textId="77777777" w:rsidR="00D22EBC" w:rsidRPr="00DD0B48" w:rsidRDefault="00D22EBC" w:rsidP="00D22EBC">
            <w:pPr>
              <w:tabs>
                <w:tab w:val="left" w:pos="426"/>
              </w:tabs>
              <w:spacing w:before="100"/>
              <w:contextualSpacing/>
            </w:pPr>
          </w:p>
        </w:tc>
        <w:tc>
          <w:tcPr>
            <w:tcW w:w="6425" w:type="dxa"/>
            <w:shd w:val="clear" w:color="auto" w:fill="auto"/>
          </w:tcPr>
          <w:p w14:paraId="294A42AC" w14:textId="1095D38D" w:rsidR="00D22EBC" w:rsidRPr="00DD0B48" w:rsidRDefault="00D22EBC" w:rsidP="00D22EBC">
            <w:pPr>
              <w:pStyle w:val="ListParagraph"/>
              <w:spacing w:before="100"/>
              <w:ind w:left="0"/>
            </w:pPr>
            <w:r>
              <w:t>Spécifications techniques/normes décrites à l’appendice 4 (ajoutée par le demandeur)</w:t>
            </w:r>
          </w:p>
        </w:tc>
      </w:tr>
      <w:tr w:rsidR="00D22EBC" w:rsidRPr="00DD0B48" w14:paraId="4027AEAE" w14:textId="77777777" w:rsidTr="00792D5B">
        <w:tc>
          <w:tcPr>
            <w:tcW w:w="2591" w:type="dxa"/>
            <w:vMerge w:val="restart"/>
            <w:shd w:val="clear" w:color="auto" w:fill="auto"/>
          </w:tcPr>
          <w:p w14:paraId="7A9A198F" w14:textId="1808F29C" w:rsidR="00D22EBC" w:rsidRPr="00DD0B48" w:rsidRDefault="00D22EBC" w:rsidP="00D22EBC">
            <w:pPr>
              <w:tabs>
                <w:tab w:val="left" w:pos="426"/>
              </w:tabs>
              <w:spacing w:before="100"/>
              <w:contextualSpacing/>
            </w:pPr>
            <w:r>
              <w:t>Financement non lié aux coûts</w:t>
            </w:r>
          </w:p>
        </w:tc>
        <w:tc>
          <w:tcPr>
            <w:tcW w:w="6425" w:type="dxa"/>
            <w:shd w:val="clear" w:color="auto" w:fill="auto"/>
          </w:tcPr>
          <w:p w14:paraId="04D37B23" w14:textId="5EE17434" w:rsidR="00D22EBC" w:rsidRPr="00DD0B48" w:rsidRDefault="00D22EBC" w:rsidP="00D22EBC">
            <w:pPr>
              <w:pStyle w:val="ListParagraph"/>
              <w:spacing w:before="100"/>
              <w:ind w:left="0"/>
            </w:pPr>
            <w:r>
              <w:t>Contribution maximale de l’UE pour l’indicateur 2.2: 150 000 EUR</w:t>
            </w:r>
          </w:p>
        </w:tc>
      </w:tr>
      <w:tr w:rsidR="00D22EBC" w:rsidRPr="00DD0B48" w14:paraId="44A13687" w14:textId="77777777" w:rsidTr="00792D5B">
        <w:tc>
          <w:tcPr>
            <w:tcW w:w="2591" w:type="dxa"/>
            <w:vMerge/>
            <w:shd w:val="clear" w:color="auto" w:fill="auto"/>
          </w:tcPr>
          <w:p w14:paraId="05ED0E0F" w14:textId="77777777" w:rsidR="00D22EBC" w:rsidRPr="00DD0B48" w:rsidRDefault="00D22EBC" w:rsidP="00D22EBC">
            <w:pPr>
              <w:tabs>
                <w:tab w:val="left" w:pos="426"/>
              </w:tabs>
              <w:spacing w:before="100"/>
              <w:contextualSpacing/>
            </w:pPr>
          </w:p>
        </w:tc>
        <w:tc>
          <w:tcPr>
            <w:tcW w:w="6425" w:type="dxa"/>
            <w:shd w:val="clear" w:color="auto" w:fill="auto"/>
          </w:tcPr>
          <w:p w14:paraId="1FB89AF5" w14:textId="2AF24438" w:rsidR="00D22EBC" w:rsidRPr="00A04CA2" w:rsidRDefault="00D22EBC" w:rsidP="00D22EBC">
            <w:pPr>
              <w:spacing w:before="100"/>
            </w:pPr>
            <w:r>
              <w:t>En cas d’obtention partielle, le montant est réduit proportionnellement au nombre de ménages:</w:t>
            </w:r>
          </w:p>
          <w:p w14:paraId="72410D1E" w14:textId="15431A9B" w:rsidR="00D22EBC" w:rsidRPr="00DD0B48" w:rsidRDefault="00D22EBC" w:rsidP="00D22EBC">
            <w:pPr>
              <w:pStyle w:val="ListParagraph"/>
              <w:numPr>
                <w:ilvl w:val="0"/>
                <w:numId w:val="5"/>
              </w:numPr>
              <w:spacing w:before="100"/>
            </w:pPr>
            <w:r>
              <w:t>chaque ménage vérifié disposant d’un accès à des méthodes de cuisson et des combustibles propres correspond à 50 EUR.</w:t>
            </w:r>
          </w:p>
        </w:tc>
      </w:tr>
    </w:tbl>
    <w:p w14:paraId="45BDF87A" w14:textId="6DBBD15F" w:rsidR="00265423" w:rsidRDefault="00265423"/>
    <w:sectPr w:rsidR="00265423" w:rsidSect="0026542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97D04" w14:textId="77777777" w:rsidR="004440A1" w:rsidRDefault="004440A1" w:rsidP="0091708B">
      <w:pPr>
        <w:spacing w:before="0" w:after="0" w:line="240" w:lineRule="auto"/>
      </w:pPr>
      <w:r>
        <w:separator/>
      </w:r>
    </w:p>
  </w:endnote>
  <w:endnote w:type="continuationSeparator" w:id="0">
    <w:p w14:paraId="4A90CD48" w14:textId="77777777" w:rsidR="004440A1" w:rsidRDefault="004440A1" w:rsidP="0091708B">
      <w:pPr>
        <w:spacing w:before="0" w:after="0" w:line="240" w:lineRule="auto"/>
      </w:pPr>
      <w:r>
        <w:continuationSeparator/>
      </w:r>
    </w:p>
  </w:endnote>
  <w:endnote w:type="continuationNotice" w:id="1">
    <w:p w14:paraId="5C69A445" w14:textId="77777777" w:rsidR="004440A1" w:rsidRDefault="004440A1">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B4A1F" w14:textId="0E99FB95" w:rsidR="0091708B" w:rsidRPr="002217C7" w:rsidRDefault="00D71E39" w:rsidP="00D71E39">
    <w:pPr>
      <w:pStyle w:val="Footer"/>
      <w:tabs>
        <w:tab w:val="clear" w:pos="4513"/>
      </w:tabs>
      <w:rPr>
        <w:sz w:val="20"/>
        <w:szCs w:val="20"/>
      </w:rPr>
    </w:pPr>
    <w:r>
      <w:rPr>
        <w:b/>
        <w:sz w:val="20"/>
      </w:rPr>
      <w:t>202</w:t>
    </w:r>
    <w:r w:rsidR="00EF57EE">
      <w:rPr>
        <w:b/>
        <w:sz w:val="20"/>
      </w:rPr>
      <w:t>5</w:t>
    </w:r>
    <w:r>
      <w:rPr>
        <w:b/>
        <w:sz w:val="20"/>
      </w:rPr>
      <w:tab/>
    </w:r>
    <w:r>
      <w:rPr>
        <w:sz w:val="20"/>
      </w:rPr>
      <w:t xml:space="preserve">Page </w:t>
    </w:r>
    <w:r w:rsidRPr="00D71E39">
      <w:rPr>
        <w:sz w:val="20"/>
      </w:rPr>
      <w:fldChar w:fldCharType="begin"/>
    </w:r>
    <w:r w:rsidRPr="002217C7">
      <w:rPr>
        <w:sz w:val="20"/>
      </w:rPr>
      <w:instrText xml:space="preserve"> PAGE  \* Arabic  \* MERGEFORMAT </w:instrText>
    </w:r>
    <w:r w:rsidRPr="00D71E39">
      <w:rPr>
        <w:sz w:val="20"/>
      </w:rPr>
      <w:fldChar w:fldCharType="separate"/>
    </w:r>
    <w:r w:rsidRPr="002217C7">
      <w:rPr>
        <w:sz w:val="20"/>
      </w:rPr>
      <w:t>1</w:t>
    </w:r>
    <w:r w:rsidRPr="00D71E39">
      <w:rPr>
        <w:sz w:val="20"/>
      </w:rPr>
      <w:fldChar w:fldCharType="end"/>
    </w:r>
    <w:r>
      <w:rPr>
        <w:sz w:val="20"/>
      </w:rPr>
      <w:t xml:space="preserve"> sur </w:t>
    </w:r>
    <w:r w:rsidRPr="00D71E39">
      <w:rPr>
        <w:sz w:val="20"/>
      </w:rPr>
      <w:fldChar w:fldCharType="begin"/>
    </w:r>
    <w:r w:rsidRPr="002217C7">
      <w:rPr>
        <w:sz w:val="20"/>
      </w:rPr>
      <w:instrText xml:space="preserve"> NUMPAGES   \* MERGEFORMAT </w:instrText>
    </w:r>
    <w:r w:rsidRPr="00D71E39">
      <w:rPr>
        <w:sz w:val="20"/>
      </w:rPr>
      <w:fldChar w:fldCharType="separate"/>
    </w:r>
    <w:r w:rsidRPr="002217C7">
      <w:rPr>
        <w:sz w:val="20"/>
      </w:rPr>
      <w:t>16</w:t>
    </w:r>
    <w:r w:rsidRPr="00D71E39">
      <w:rPr>
        <w:sz w:val="20"/>
      </w:rPr>
      <w:fldChar w:fldCharType="end"/>
    </w:r>
  </w:p>
  <w:p w14:paraId="52D8A03D" w14:textId="04162BF8" w:rsidR="00D71E39" w:rsidRPr="002217C7" w:rsidRDefault="00D71E39" w:rsidP="002217C7">
    <w:pPr>
      <w:pStyle w:val="Footer"/>
      <w:tabs>
        <w:tab w:val="clear" w:pos="4513"/>
      </w:tabs>
    </w:pPr>
    <w:r w:rsidRPr="00D71E39">
      <w:rPr>
        <w:sz w:val="20"/>
      </w:rPr>
      <w:fldChar w:fldCharType="begin"/>
    </w:r>
    <w:r w:rsidRPr="002217C7">
      <w:rPr>
        <w:sz w:val="20"/>
      </w:rPr>
      <w:instrText xml:space="preserve"> FILENAME   \* MERGEFORMAT </w:instrText>
    </w:r>
    <w:r w:rsidRPr="00D71E39">
      <w:rPr>
        <w:sz w:val="20"/>
      </w:rPr>
      <w:fldChar w:fldCharType="separate"/>
    </w:r>
    <w:r w:rsidR="00D17FF4">
      <w:rPr>
        <w:noProof/>
        <w:sz w:val="20"/>
      </w:rPr>
      <w:t>e3a2_clarifications_FNLC_annex_K_fr.docx</w:t>
    </w:r>
    <w:r w:rsidRPr="00D71E39">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18C54" w14:textId="791DA84D" w:rsidR="00ED5405" w:rsidRPr="002217C7" w:rsidRDefault="00ED5405" w:rsidP="002217C7">
    <w:pPr>
      <w:pStyle w:val="Footer"/>
      <w:tabs>
        <w:tab w:val="clear" w:pos="4513"/>
        <w:tab w:val="clear" w:pos="9026"/>
        <w:tab w:val="right" w:pos="13750"/>
      </w:tabs>
      <w:rPr>
        <w:sz w:val="20"/>
        <w:szCs w:val="20"/>
      </w:rPr>
    </w:pPr>
    <w:r>
      <w:rPr>
        <w:b/>
        <w:sz w:val="20"/>
      </w:rPr>
      <w:t>202</w:t>
    </w:r>
    <w:r w:rsidR="00EF57EE">
      <w:rPr>
        <w:b/>
        <w:sz w:val="20"/>
      </w:rPr>
      <w:t>5</w:t>
    </w:r>
    <w:r>
      <w:rPr>
        <w:b/>
        <w:sz w:val="20"/>
      </w:rPr>
      <w:tab/>
    </w:r>
    <w:r>
      <w:rPr>
        <w:sz w:val="20"/>
      </w:rPr>
      <w:t xml:space="preserve">Page </w:t>
    </w:r>
    <w:r w:rsidRPr="00D71E39">
      <w:rPr>
        <w:sz w:val="20"/>
      </w:rPr>
      <w:fldChar w:fldCharType="begin"/>
    </w:r>
    <w:r w:rsidRPr="002217C7">
      <w:rPr>
        <w:sz w:val="20"/>
      </w:rPr>
      <w:instrText xml:space="preserve"> PAGE  \* Arabic  \* MERGEFORMAT </w:instrText>
    </w:r>
    <w:r w:rsidRPr="00D71E39">
      <w:rPr>
        <w:sz w:val="20"/>
      </w:rPr>
      <w:fldChar w:fldCharType="separate"/>
    </w:r>
    <w:r w:rsidRPr="002217C7">
      <w:rPr>
        <w:sz w:val="20"/>
      </w:rPr>
      <w:t>1</w:t>
    </w:r>
    <w:r w:rsidRPr="00D71E39">
      <w:rPr>
        <w:sz w:val="20"/>
      </w:rPr>
      <w:fldChar w:fldCharType="end"/>
    </w:r>
    <w:r>
      <w:rPr>
        <w:sz w:val="20"/>
      </w:rPr>
      <w:t xml:space="preserve"> sur </w:t>
    </w:r>
    <w:r w:rsidRPr="00D71E39">
      <w:rPr>
        <w:sz w:val="20"/>
      </w:rPr>
      <w:fldChar w:fldCharType="begin"/>
    </w:r>
    <w:r w:rsidRPr="002217C7">
      <w:rPr>
        <w:sz w:val="20"/>
      </w:rPr>
      <w:instrText xml:space="preserve"> NUMPAGES   \* MERGEFORMAT </w:instrText>
    </w:r>
    <w:r w:rsidRPr="00D71E39">
      <w:rPr>
        <w:sz w:val="20"/>
      </w:rPr>
      <w:fldChar w:fldCharType="separate"/>
    </w:r>
    <w:r w:rsidRPr="002217C7">
      <w:rPr>
        <w:sz w:val="20"/>
      </w:rPr>
      <w:t>16</w:t>
    </w:r>
    <w:r w:rsidRPr="00D71E39">
      <w:rPr>
        <w:sz w:val="20"/>
      </w:rPr>
      <w:fldChar w:fldCharType="end"/>
    </w:r>
  </w:p>
  <w:p w14:paraId="0749CFFF" w14:textId="7030333D" w:rsidR="00710290" w:rsidRPr="002217C7" w:rsidRDefault="00ED5405" w:rsidP="002217C7">
    <w:pPr>
      <w:pStyle w:val="Footer"/>
      <w:tabs>
        <w:tab w:val="clear" w:pos="4513"/>
      </w:tabs>
    </w:pPr>
    <w:r w:rsidRPr="00D71E39">
      <w:rPr>
        <w:sz w:val="20"/>
      </w:rPr>
      <w:fldChar w:fldCharType="begin"/>
    </w:r>
    <w:r w:rsidRPr="002217C7">
      <w:rPr>
        <w:sz w:val="20"/>
      </w:rPr>
      <w:instrText xml:space="preserve"> FILENAME   \* MERGEFORMAT </w:instrText>
    </w:r>
    <w:r w:rsidRPr="00D71E39">
      <w:rPr>
        <w:sz w:val="20"/>
      </w:rPr>
      <w:fldChar w:fldCharType="separate"/>
    </w:r>
    <w:r w:rsidR="00D17FF4">
      <w:rPr>
        <w:noProof/>
        <w:sz w:val="20"/>
      </w:rPr>
      <w:t>e3a2_clarifications_FNLC_annex_K_fr.docx</w:t>
    </w:r>
    <w:r w:rsidRPr="00D71E39">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3090B" w14:textId="18575FEF" w:rsidR="00ED5405" w:rsidRPr="002217C7" w:rsidRDefault="00ED5405" w:rsidP="00ED5405">
    <w:pPr>
      <w:pStyle w:val="Footer"/>
      <w:tabs>
        <w:tab w:val="clear" w:pos="4513"/>
        <w:tab w:val="clear" w:pos="9026"/>
        <w:tab w:val="right" w:pos="13750"/>
      </w:tabs>
      <w:rPr>
        <w:sz w:val="20"/>
        <w:szCs w:val="20"/>
      </w:rPr>
    </w:pPr>
    <w:r>
      <w:rPr>
        <w:b/>
        <w:sz w:val="20"/>
      </w:rPr>
      <w:t>202</w:t>
    </w:r>
    <w:r w:rsidR="00EF57EE">
      <w:rPr>
        <w:b/>
        <w:sz w:val="20"/>
      </w:rPr>
      <w:t>5</w:t>
    </w:r>
    <w:r>
      <w:rPr>
        <w:b/>
        <w:sz w:val="20"/>
      </w:rPr>
      <w:tab/>
    </w:r>
    <w:r>
      <w:rPr>
        <w:sz w:val="20"/>
      </w:rPr>
      <w:t xml:space="preserve">Page </w:t>
    </w:r>
    <w:r w:rsidRPr="00D71E39">
      <w:rPr>
        <w:sz w:val="20"/>
      </w:rPr>
      <w:fldChar w:fldCharType="begin"/>
    </w:r>
    <w:r w:rsidRPr="002217C7">
      <w:rPr>
        <w:sz w:val="20"/>
      </w:rPr>
      <w:instrText xml:space="preserve"> PAGE  \* Arabic  \* MERGEFORMAT </w:instrText>
    </w:r>
    <w:r w:rsidRPr="00D71E39">
      <w:rPr>
        <w:sz w:val="20"/>
      </w:rPr>
      <w:fldChar w:fldCharType="separate"/>
    </w:r>
    <w:r w:rsidRPr="002217C7">
      <w:rPr>
        <w:sz w:val="20"/>
      </w:rPr>
      <w:t>7</w:t>
    </w:r>
    <w:r w:rsidRPr="00D71E39">
      <w:rPr>
        <w:sz w:val="20"/>
      </w:rPr>
      <w:fldChar w:fldCharType="end"/>
    </w:r>
    <w:r>
      <w:rPr>
        <w:sz w:val="20"/>
      </w:rPr>
      <w:t xml:space="preserve"> sur </w:t>
    </w:r>
    <w:r w:rsidRPr="00D71E39">
      <w:rPr>
        <w:sz w:val="20"/>
      </w:rPr>
      <w:fldChar w:fldCharType="begin"/>
    </w:r>
    <w:r w:rsidRPr="002217C7">
      <w:rPr>
        <w:sz w:val="20"/>
      </w:rPr>
      <w:instrText xml:space="preserve"> NUMPAGES   \* MERGEFORMAT </w:instrText>
    </w:r>
    <w:r w:rsidRPr="00D71E39">
      <w:rPr>
        <w:sz w:val="20"/>
      </w:rPr>
      <w:fldChar w:fldCharType="separate"/>
    </w:r>
    <w:r w:rsidRPr="002217C7">
      <w:rPr>
        <w:sz w:val="20"/>
      </w:rPr>
      <w:t>16</w:t>
    </w:r>
    <w:r w:rsidRPr="00D71E39">
      <w:rPr>
        <w:sz w:val="20"/>
      </w:rPr>
      <w:fldChar w:fldCharType="end"/>
    </w:r>
  </w:p>
  <w:p w14:paraId="611F6A30" w14:textId="6DF2A2F9" w:rsidR="005D41C9" w:rsidRDefault="00ED5405" w:rsidP="002217C7">
    <w:pPr>
      <w:pStyle w:val="Footer"/>
      <w:tabs>
        <w:tab w:val="clear" w:pos="4513"/>
      </w:tabs>
    </w:pPr>
    <w:r w:rsidRPr="00D71E39">
      <w:rPr>
        <w:sz w:val="20"/>
      </w:rPr>
      <w:fldChar w:fldCharType="begin"/>
    </w:r>
    <w:r w:rsidRPr="002217C7">
      <w:rPr>
        <w:sz w:val="20"/>
      </w:rPr>
      <w:instrText xml:space="preserve"> FILENAME   \* MERGEFORMAT </w:instrText>
    </w:r>
    <w:r w:rsidRPr="00D71E39">
      <w:rPr>
        <w:sz w:val="20"/>
      </w:rPr>
      <w:fldChar w:fldCharType="separate"/>
    </w:r>
    <w:r w:rsidR="00EF57EE">
      <w:rPr>
        <w:noProof/>
        <w:sz w:val="20"/>
      </w:rPr>
      <w:t>e3a2_clarifications_FNLC_annex_K_fr.docx</w:t>
    </w:r>
    <w:r w:rsidRPr="00D71E39">
      <w:rPr>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4B07E" w14:textId="49CEA216" w:rsidR="00ED5405" w:rsidRPr="002217C7" w:rsidRDefault="00ED5405" w:rsidP="00ED5405">
    <w:pPr>
      <w:pStyle w:val="Footer"/>
      <w:tabs>
        <w:tab w:val="clear" w:pos="4513"/>
        <w:tab w:val="clear" w:pos="9026"/>
        <w:tab w:val="right" w:pos="13750"/>
      </w:tabs>
      <w:rPr>
        <w:sz w:val="20"/>
        <w:szCs w:val="20"/>
      </w:rPr>
    </w:pPr>
    <w:r>
      <w:rPr>
        <w:b/>
        <w:sz w:val="20"/>
      </w:rPr>
      <w:t>202</w:t>
    </w:r>
    <w:r w:rsidR="00EF57EE">
      <w:rPr>
        <w:b/>
        <w:sz w:val="20"/>
      </w:rPr>
      <w:t>5</w:t>
    </w:r>
    <w:r>
      <w:rPr>
        <w:b/>
        <w:sz w:val="20"/>
      </w:rPr>
      <w:tab/>
    </w:r>
    <w:r>
      <w:rPr>
        <w:sz w:val="20"/>
      </w:rPr>
      <w:t xml:space="preserve">Page </w:t>
    </w:r>
    <w:r w:rsidRPr="00D71E39">
      <w:rPr>
        <w:sz w:val="20"/>
      </w:rPr>
      <w:fldChar w:fldCharType="begin"/>
    </w:r>
    <w:r w:rsidRPr="002217C7">
      <w:rPr>
        <w:sz w:val="20"/>
      </w:rPr>
      <w:instrText xml:space="preserve"> PAGE  \* Arabic  \* MERGEFORMAT </w:instrText>
    </w:r>
    <w:r w:rsidRPr="00D71E39">
      <w:rPr>
        <w:sz w:val="20"/>
      </w:rPr>
      <w:fldChar w:fldCharType="separate"/>
    </w:r>
    <w:r w:rsidRPr="002217C7">
      <w:rPr>
        <w:sz w:val="20"/>
      </w:rPr>
      <w:t>7</w:t>
    </w:r>
    <w:r w:rsidRPr="00D71E39">
      <w:rPr>
        <w:sz w:val="20"/>
      </w:rPr>
      <w:fldChar w:fldCharType="end"/>
    </w:r>
    <w:r>
      <w:rPr>
        <w:sz w:val="20"/>
      </w:rPr>
      <w:t xml:space="preserve"> sur </w:t>
    </w:r>
    <w:r w:rsidRPr="00D71E39">
      <w:rPr>
        <w:sz w:val="20"/>
      </w:rPr>
      <w:fldChar w:fldCharType="begin"/>
    </w:r>
    <w:r w:rsidRPr="002217C7">
      <w:rPr>
        <w:sz w:val="20"/>
      </w:rPr>
      <w:instrText xml:space="preserve"> NUMPAGES   \* MERGEFORMAT </w:instrText>
    </w:r>
    <w:r w:rsidRPr="00D71E39">
      <w:rPr>
        <w:sz w:val="20"/>
      </w:rPr>
      <w:fldChar w:fldCharType="separate"/>
    </w:r>
    <w:r w:rsidRPr="002217C7">
      <w:rPr>
        <w:sz w:val="20"/>
      </w:rPr>
      <w:t>16</w:t>
    </w:r>
    <w:r w:rsidRPr="00D71E39">
      <w:rPr>
        <w:sz w:val="20"/>
      </w:rPr>
      <w:fldChar w:fldCharType="end"/>
    </w:r>
  </w:p>
  <w:p w14:paraId="52088FE5" w14:textId="181666F3" w:rsidR="007B55DA" w:rsidRDefault="00ED5405" w:rsidP="002217C7">
    <w:pPr>
      <w:pStyle w:val="Footer"/>
      <w:tabs>
        <w:tab w:val="clear" w:pos="4513"/>
      </w:tabs>
    </w:pPr>
    <w:r w:rsidRPr="00D71E39">
      <w:rPr>
        <w:sz w:val="20"/>
      </w:rPr>
      <w:fldChar w:fldCharType="begin"/>
    </w:r>
    <w:r w:rsidRPr="002217C7">
      <w:rPr>
        <w:sz w:val="20"/>
      </w:rPr>
      <w:instrText xml:space="preserve"> FILENAME   \* MERGEFORMAT </w:instrText>
    </w:r>
    <w:r w:rsidRPr="00D71E39">
      <w:rPr>
        <w:sz w:val="20"/>
      </w:rPr>
      <w:fldChar w:fldCharType="separate"/>
    </w:r>
    <w:r w:rsidR="00D17FF4">
      <w:rPr>
        <w:noProof/>
        <w:sz w:val="20"/>
      </w:rPr>
      <w:t>e3a2_clarifications_FNLC_annex_K_fr.docx</w:t>
    </w:r>
    <w:r w:rsidRPr="00D71E39">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D1331" w14:textId="77777777" w:rsidR="004440A1" w:rsidRDefault="004440A1" w:rsidP="0091708B">
      <w:pPr>
        <w:spacing w:before="0" w:after="0" w:line="240" w:lineRule="auto"/>
      </w:pPr>
      <w:r>
        <w:separator/>
      </w:r>
    </w:p>
  </w:footnote>
  <w:footnote w:type="continuationSeparator" w:id="0">
    <w:p w14:paraId="6AF8D7B4" w14:textId="77777777" w:rsidR="004440A1" w:rsidRDefault="004440A1" w:rsidP="0091708B">
      <w:pPr>
        <w:spacing w:before="0" w:after="0" w:line="240" w:lineRule="auto"/>
      </w:pPr>
      <w:r>
        <w:continuationSeparator/>
      </w:r>
    </w:p>
  </w:footnote>
  <w:footnote w:type="continuationNotice" w:id="1">
    <w:p w14:paraId="021A3B3B" w14:textId="77777777" w:rsidR="004440A1" w:rsidRDefault="004440A1">
      <w:pPr>
        <w:spacing w:before="0" w:after="0" w:line="240" w:lineRule="auto"/>
      </w:pPr>
    </w:p>
  </w:footnote>
  <w:footnote w:id="2">
    <w:p w14:paraId="4D21CCD0" w14:textId="033D765B" w:rsidR="006C7834" w:rsidRPr="002831BD" w:rsidRDefault="006C7834" w:rsidP="002217C7">
      <w:pPr>
        <w:pStyle w:val="FootnoteText"/>
        <w:ind w:left="142" w:hanging="142"/>
      </w:pPr>
      <w:r>
        <w:rPr>
          <w:rStyle w:val="FootnoteReference"/>
        </w:rPr>
        <w:footnoteRef/>
      </w:r>
      <w:r>
        <w:tab/>
        <w:t>L’article 14 </w:t>
      </w:r>
      <w:r>
        <w:rPr>
          <w:i/>
          <w:iCs/>
        </w:rPr>
        <w:t>bis</w:t>
      </w:r>
      <w:r>
        <w:t>.1 dispose que «[l]</w:t>
      </w:r>
      <w:proofErr w:type="spellStart"/>
      <w:r>
        <w:t>orsque</w:t>
      </w:r>
      <w:proofErr w:type="spellEnd"/>
      <w:r>
        <w:t xml:space="preserve"> la subvention prend la forme, en tout ou en partie, d’un financement non lié aux coûts, la subvention est subordonnée à l’obtention de résultats mesurés en fonction des valeurs intermédiaires préalablement fixées ou au moyen d’indicateurs de performance».</w:t>
      </w:r>
    </w:p>
  </w:footnote>
  <w:footnote w:id="3">
    <w:p w14:paraId="48BB2492" w14:textId="67F229D1" w:rsidR="00CE2172" w:rsidRPr="00CE2172" w:rsidRDefault="00CE2172" w:rsidP="002217C7">
      <w:pPr>
        <w:pStyle w:val="FootnoteText"/>
        <w:ind w:left="142" w:hanging="142"/>
      </w:pPr>
      <w:r>
        <w:rPr>
          <w:rStyle w:val="FootnoteReference"/>
        </w:rPr>
        <w:footnoteRef/>
      </w:r>
      <w:r>
        <w:tab/>
        <w:t>Veuillez noter qu’en cas de budget hybride, c’est-à-dire comprenant un volet fondé sur les coûts et un volet FNLC (voir l’onglet 1.b de l’annexe e3c), l’évaluation par un tiers ne doit pas être considérée comme un produit aux fins du cadre logique. En ce qui concerne le budget, elle sera considérée comme un coût et budgétisée sous la rubrique 5 «Autres coûts, services».</w:t>
      </w:r>
    </w:p>
  </w:footnote>
  <w:footnote w:id="4">
    <w:p w14:paraId="6EB042FF" w14:textId="286D0037" w:rsidR="00C85028" w:rsidRPr="00C85028" w:rsidRDefault="00C85028" w:rsidP="002217C7">
      <w:pPr>
        <w:pStyle w:val="FootnoteText"/>
        <w:ind w:left="142" w:hanging="142"/>
      </w:pPr>
      <w:r>
        <w:rPr>
          <w:rStyle w:val="FootnoteReference"/>
        </w:rPr>
        <w:footnoteRef/>
      </w:r>
      <w:r>
        <w:tab/>
        <w:t>Veuillez noter qu’en cas de budget hybride, c’est-à-dire comprenant un volet fondé sur les coûts et un volet FNLC (voir l’onglet 1.b de l’annexe e3c), l’évaluation par un tiers ne doit pas être considérée comme un produit, mais comme un coût et budgétisée sous la rubrique 5 «Autres coûts, services».</w:t>
      </w:r>
    </w:p>
  </w:footnote>
  <w:footnote w:id="5">
    <w:p w14:paraId="53D598A8" w14:textId="27ABD1F6" w:rsidR="006C735D" w:rsidRPr="006C735D" w:rsidRDefault="006C735D" w:rsidP="002217C7">
      <w:pPr>
        <w:pStyle w:val="FootnoteText"/>
        <w:ind w:left="142" w:hanging="142"/>
      </w:pPr>
      <w:r>
        <w:rPr>
          <w:rStyle w:val="FootnoteReference"/>
        </w:rPr>
        <w:footnoteRef/>
      </w:r>
      <w:r>
        <w:tab/>
        <w:t xml:space="preserve">Veuillez noter qu’en cas de budget hybride, c’est-à-dire comprenant un volet fondé sur les coûts et un volet FNLC (voir l’onglet 1.b de l’annexe e3c), l’évaluation par un tiers doit être considérée comme un coût et budgétisée sous la rubrique 5 «Autres coûts, services».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F4094"/>
    <w:multiLevelType w:val="hybridMultilevel"/>
    <w:tmpl w:val="7FA696B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1C02389E"/>
    <w:multiLevelType w:val="hybridMultilevel"/>
    <w:tmpl w:val="9866198E"/>
    <w:lvl w:ilvl="0" w:tplc="1809000F">
      <w:start w:val="1"/>
      <w:numFmt w:val="decimal"/>
      <w:lvlText w:val="%1."/>
      <w:lvlJc w:val="left"/>
      <w:pPr>
        <w:ind w:left="723" w:hanging="360"/>
      </w:pPr>
    </w:lvl>
    <w:lvl w:ilvl="1" w:tplc="08090019" w:tentative="1">
      <w:start w:val="1"/>
      <w:numFmt w:val="lowerLetter"/>
      <w:lvlText w:val="%2."/>
      <w:lvlJc w:val="left"/>
      <w:pPr>
        <w:ind w:left="1443" w:hanging="360"/>
      </w:pPr>
    </w:lvl>
    <w:lvl w:ilvl="2" w:tplc="0809001B" w:tentative="1">
      <w:start w:val="1"/>
      <w:numFmt w:val="lowerRoman"/>
      <w:lvlText w:val="%3."/>
      <w:lvlJc w:val="right"/>
      <w:pPr>
        <w:ind w:left="2163" w:hanging="180"/>
      </w:pPr>
    </w:lvl>
    <w:lvl w:ilvl="3" w:tplc="0809000F" w:tentative="1">
      <w:start w:val="1"/>
      <w:numFmt w:val="decimal"/>
      <w:lvlText w:val="%4."/>
      <w:lvlJc w:val="left"/>
      <w:pPr>
        <w:ind w:left="2883" w:hanging="360"/>
      </w:pPr>
    </w:lvl>
    <w:lvl w:ilvl="4" w:tplc="08090019" w:tentative="1">
      <w:start w:val="1"/>
      <w:numFmt w:val="lowerLetter"/>
      <w:lvlText w:val="%5."/>
      <w:lvlJc w:val="left"/>
      <w:pPr>
        <w:ind w:left="3603" w:hanging="360"/>
      </w:pPr>
    </w:lvl>
    <w:lvl w:ilvl="5" w:tplc="0809001B" w:tentative="1">
      <w:start w:val="1"/>
      <w:numFmt w:val="lowerRoman"/>
      <w:lvlText w:val="%6."/>
      <w:lvlJc w:val="right"/>
      <w:pPr>
        <w:ind w:left="4323" w:hanging="180"/>
      </w:pPr>
    </w:lvl>
    <w:lvl w:ilvl="6" w:tplc="0809000F" w:tentative="1">
      <w:start w:val="1"/>
      <w:numFmt w:val="decimal"/>
      <w:lvlText w:val="%7."/>
      <w:lvlJc w:val="left"/>
      <w:pPr>
        <w:ind w:left="5043" w:hanging="360"/>
      </w:pPr>
    </w:lvl>
    <w:lvl w:ilvl="7" w:tplc="08090019" w:tentative="1">
      <w:start w:val="1"/>
      <w:numFmt w:val="lowerLetter"/>
      <w:lvlText w:val="%8."/>
      <w:lvlJc w:val="left"/>
      <w:pPr>
        <w:ind w:left="5763" w:hanging="360"/>
      </w:pPr>
    </w:lvl>
    <w:lvl w:ilvl="8" w:tplc="0809001B" w:tentative="1">
      <w:start w:val="1"/>
      <w:numFmt w:val="lowerRoman"/>
      <w:lvlText w:val="%9."/>
      <w:lvlJc w:val="right"/>
      <w:pPr>
        <w:ind w:left="6483" w:hanging="180"/>
      </w:pPr>
    </w:lvl>
  </w:abstractNum>
  <w:abstractNum w:abstractNumId="2" w15:restartNumberingAfterBreak="0">
    <w:nsid w:val="22781DC4"/>
    <w:multiLevelType w:val="hybridMultilevel"/>
    <w:tmpl w:val="B5EEEBEC"/>
    <w:lvl w:ilvl="0" w:tplc="FFFFFFFF">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B6A0E5E"/>
    <w:multiLevelType w:val="multilevel"/>
    <w:tmpl w:val="DDCA21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0135037"/>
    <w:multiLevelType w:val="hybridMultilevel"/>
    <w:tmpl w:val="9866198E"/>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5" w15:restartNumberingAfterBreak="0">
    <w:nsid w:val="453E1621"/>
    <w:multiLevelType w:val="hybridMultilevel"/>
    <w:tmpl w:val="64EC0E1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46FE5187"/>
    <w:multiLevelType w:val="hybridMultilevel"/>
    <w:tmpl w:val="EC66A0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CE3728D"/>
    <w:multiLevelType w:val="hybridMultilevel"/>
    <w:tmpl w:val="9BBACD7A"/>
    <w:lvl w:ilvl="0" w:tplc="18090001">
      <w:start w:val="1"/>
      <w:numFmt w:val="bullet"/>
      <w:lvlText w:val=""/>
      <w:lvlJc w:val="left"/>
      <w:pPr>
        <w:ind w:left="720" w:hanging="360"/>
      </w:pPr>
      <w:rPr>
        <w:rFonts w:ascii="Symbol" w:hAnsi="Symbol" w:hint="default"/>
      </w:rPr>
    </w:lvl>
    <w:lvl w:ilvl="1" w:tplc="45FE99FA">
      <w:numFmt w:val="bullet"/>
      <w:lvlText w:val="•"/>
      <w:lvlJc w:val="left"/>
      <w:pPr>
        <w:ind w:left="1440" w:hanging="360"/>
      </w:pPr>
      <w:rPr>
        <w:rFonts w:ascii="Times New Roman" w:eastAsiaTheme="minorHAnsi" w:hAnsi="Times New Roman"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16E3461"/>
    <w:multiLevelType w:val="hybridMultilevel"/>
    <w:tmpl w:val="3C86580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761B458D"/>
    <w:multiLevelType w:val="hybridMultilevel"/>
    <w:tmpl w:val="EDD0F026"/>
    <w:lvl w:ilvl="0" w:tplc="AF1E82F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14051325">
    <w:abstractNumId w:val="0"/>
  </w:num>
  <w:num w:numId="2" w16cid:durableId="1438719479">
    <w:abstractNumId w:val="7"/>
  </w:num>
  <w:num w:numId="3" w16cid:durableId="1168521066">
    <w:abstractNumId w:val="2"/>
  </w:num>
  <w:num w:numId="4" w16cid:durableId="535235185">
    <w:abstractNumId w:val="6"/>
  </w:num>
  <w:num w:numId="5" w16cid:durableId="602346068">
    <w:abstractNumId w:val="5"/>
  </w:num>
  <w:num w:numId="6" w16cid:durableId="543637461">
    <w:abstractNumId w:val="9"/>
  </w:num>
  <w:num w:numId="7" w16cid:durableId="2137290014">
    <w:abstractNumId w:val="1"/>
  </w:num>
  <w:num w:numId="8" w16cid:durableId="180240642">
    <w:abstractNumId w:val="4"/>
  </w:num>
  <w:num w:numId="9" w16cid:durableId="790437412">
    <w:abstractNumId w:val="3"/>
  </w:num>
  <w:num w:numId="10" w16cid:durableId="3597470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65449"/>
    <w:rsid w:val="00003658"/>
    <w:rsid w:val="00005232"/>
    <w:rsid w:val="00011214"/>
    <w:rsid w:val="00021E21"/>
    <w:rsid w:val="00022C04"/>
    <w:rsid w:val="000246C0"/>
    <w:rsid w:val="00025F3D"/>
    <w:rsid w:val="00037A45"/>
    <w:rsid w:val="0004296F"/>
    <w:rsid w:val="000463C9"/>
    <w:rsid w:val="00056004"/>
    <w:rsid w:val="00061D82"/>
    <w:rsid w:val="00065AEC"/>
    <w:rsid w:val="00067251"/>
    <w:rsid w:val="00072853"/>
    <w:rsid w:val="00075D27"/>
    <w:rsid w:val="00084445"/>
    <w:rsid w:val="00087E59"/>
    <w:rsid w:val="00097F12"/>
    <w:rsid w:val="000A3517"/>
    <w:rsid w:val="000A61A4"/>
    <w:rsid w:val="000A7F89"/>
    <w:rsid w:val="000B005B"/>
    <w:rsid w:val="000B7024"/>
    <w:rsid w:val="000C4629"/>
    <w:rsid w:val="000D0645"/>
    <w:rsid w:val="000D545C"/>
    <w:rsid w:val="000E4E06"/>
    <w:rsid w:val="000F64B0"/>
    <w:rsid w:val="001204FA"/>
    <w:rsid w:val="00121886"/>
    <w:rsid w:val="001278F3"/>
    <w:rsid w:val="001325AF"/>
    <w:rsid w:val="00146460"/>
    <w:rsid w:val="00151B2A"/>
    <w:rsid w:val="00154E49"/>
    <w:rsid w:val="00156F18"/>
    <w:rsid w:val="00160AD1"/>
    <w:rsid w:val="00166557"/>
    <w:rsid w:val="0017400B"/>
    <w:rsid w:val="00180264"/>
    <w:rsid w:val="0018315D"/>
    <w:rsid w:val="0018361D"/>
    <w:rsid w:val="0018634B"/>
    <w:rsid w:val="00186DFD"/>
    <w:rsid w:val="00194393"/>
    <w:rsid w:val="001943D7"/>
    <w:rsid w:val="00196451"/>
    <w:rsid w:val="001A6A31"/>
    <w:rsid w:val="001B0A46"/>
    <w:rsid w:val="001B4474"/>
    <w:rsid w:val="001C6D47"/>
    <w:rsid w:val="001D4CDA"/>
    <w:rsid w:val="0021068C"/>
    <w:rsid w:val="00210F35"/>
    <w:rsid w:val="002113B3"/>
    <w:rsid w:val="00213A61"/>
    <w:rsid w:val="00216C65"/>
    <w:rsid w:val="00220D3B"/>
    <w:rsid w:val="002217C7"/>
    <w:rsid w:val="00221920"/>
    <w:rsid w:val="00222B22"/>
    <w:rsid w:val="00225B9C"/>
    <w:rsid w:val="00227EB6"/>
    <w:rsid w:val="002311BC"/>
    <w:rsid w:val="00232629"/>
    <w:rsid w:val="00244FAB"/>
    <w:rsid w:val="0024544A"/>
    <w:rsid w:val="002541D0"/>
    <w:rsid w:val="0025618C"/>
    <w:rsid w:val="002615DF"/>
    <w:rsid w:val="0026203E"/>
    <w:rsid w:val="002639BC"/>
    <w:rsid w:val="00265423"/>
    <w:rsid w:val="002658BF"/>
    <w:rsid w:val="00265BA6"/>
    <w:rsid w:val="00267BBE"/>
    <w:rsid w:val="00274A86"/>
    <w:rsid w:val="0028068C"/>
    <w:rsid w:val="00282E96"/>
    <w:rsid w:val="002831BD"/>
    <w:rsid w:val="002864AF"/>
    <w:rsid w:val="002935C3"/>
    <w:rsid w:val="00294C00"/>
    <w:rsid w:val="002A0932"/>
    <w:rsid w:val="002A1EDB"/>
    <w:rsid w:val="002B3F5D"/>
    <w:rsid w:val="002B408D"/>
    <w:rsid w:val="002B51DD"/>
    <w:rsid w:val="002B76D4"/>
    <w:rsid w:val="002C01B5"/>
    <w:rsid w:val="002C172B"/>
    <w:rsid w:val="002C2419"/>
    <w:rsid w:val="002C2ACD"/>
    <w:rsid w:val="002C2FFB"/>
    <w:rsid w:val="002C48FC"/>
    <w:rsid w:val="002C4C7D"/>
    <w:rsid w:val="002C7DDA"/>
    <w:rsid w:val="002D3D42"/>
    <w:rsid w:val="002D6E51"/>
    <w:rsid w:val="002D7BF8"/>
    <w:rsid w:val="002E3042"/>
    <w:rsid w:val="002E3EAD"/>
    <w:rsid w:val="002F720A"/>
    <w:rsid w:val="002F7DD1"/>
    <w:rsid w:val="003013DA"/>
    <w:rsid w:val="00304F6F"/>
    <w:rsid w:val="00313E5A"/>
    <w:rsid w:val="00316B58"/>
    <w:rsid w:val="00321592"/>
    <w:rsid w:val="0032645C"/>
    <w:rsid w:val="00337D66"/>
    <w:rsid w:val="00341546"/>
    <w:rsid w:val="00342E2A"/>
    <w:rsid w:val="00346890"/>
    <w:rsid w:val="003545F8"/>
    <w:rsid w:val="0036432B"/>
    <w:rsid w:val="00367D32"/>
    <w:rsid w:val="00371221"/>
    <w:rsid w:val="003732FE"/>
    <w:rsid w:val="003766FA"/>
    <w:rsid w:val="00377771"/>
    <w:rsid w:val="003848C3"/>
    <w:rsid w:val="00385929"/>
    <w:rsid w:val="003A1210"/>
    <w:rsid w:val="003A28D6"/>
    <w:rsid w:val="003A31B4"/>
    <w:rsid w:val="003A33D0"/>
    <w:rsid w:val="003A6EF7"/>
    <w:rsid w:val="003A7C48"/>
    <w:rsid w:val="003B0F90"/>
    <w:rsid w:val="003B48D5"/>
    <w:rsid w:val="003B770F"/>
    <w:rsid w:val="003E787C"/>
    <w:rsid w:val="00403072"/>
    <w:rsid w:val="004052E4"/>
    <w:rsid w:val="00405D66"/>
    <w:rsid w:val="0040716D"/>
    <w:rsid w:val="00411A5F"/>
    <w:rsid w:val="00414F38"/>
    <w:rsid w:val="004151E3"/>
    <w:rsid w:val="004156F1"/>
    <w:rsid w:val="00415890"/>
    <w:rsid w:val="00425302"/>
    <w:rsid w:val="0042690D"/>
    <w:rsid w:val="0043379E"/>
    <w:rsid w:val="00433B89"/>
    <w:rsid w:val="0043747E"/>
    <w:rsid w:val="00443E77"/>
    <w:rsid w:val="004440A1"/>
    <w:rsid w:val="00456CC5"/>
    <w:rsid w:val="0046163F"/>
    <w:rsid w:val="004753DE"/>
    <w:rsid w:val="00480B6B"/>
    <w:rsid w:val="00482730"/>
    <w:rsid w:val="00490A8E"/>
    <w:rsid w:val="00491613"/>
    <w:rsid w:val="004954CB"/>
    <w:rsid w:val="00495B0C"/>
    <w:rsid w:val="0049672C"/>
    <w:rsid w:val="00497032"/>
    <w:rsid w:val="004B2073"/>
    <w:rsid w:val="004B239B"/>
    <w:rsid w:val="004B51FC"/>
    <w:rsid w:val="004C6AA8"/>
    <w:rsid w:val="004D0FF4"/>
    <w:rsid w:val="004D70F3"/>
    <w:rsid w:val="004E1786"/>
    <w:rsid w:val="004E27D0"/>
    <w:rsid w:val="004E5CC2"/>
    <w:rsid w:val="004F434E"/>
    <w:rsid w:val="00500791"/>
    <w:rsid w:val="005054DB"/>
    <w:rsid w:val="005117BC"/>
    <w:rsid w:val="0052669E"/>
    <w:rsid w:val="00541876"/>
    <w:rsid w:val="00542CCB"/>
    <w:rsid w:val="00544D64"/>
    <w:rsid w:val="00546DFF"/>
    <w:rsid w:val="005509DC"/>
    <w:rsid w:val="00551182"/>
    <w:rsid w:val="00557863"/>
    <w:rsid w:val="0056114B"/>
    <w:rsid w:val="00570A63"/>
    <w:rsid w:val="00571165"/>
    <w:rsid w:val="005841A7"/>
    <w:rsid w:val="00590905"/>
    <w:rsid w:val="0059500A"/>
    <w:rsid w:val="005A1AE4"/>
    <w:rsid w:val="005A3CAE"/>
    <w:rsid w:val="005B180B"/>
    <w:rsid w:val="005B54DB"/>
    <w:rsid w:val="005C099F"/>
    <w:rsid w:val="005D1D0D"/>
    <w:rsid w:val="005D21F1"/>
    <w:rsid w:val="005D3847"/>
    <w:rsid w:val="005D41C9"/>
    <w:rsid w:val="005D7FE3"/>
    <w:rsid w:val="005E1631"/>
    <w:rsid w:val="005E273E"/>
    <w:rsid w:val="005E5D0D"/>
    <w:rsid w:val="005E701E"/>
    <w:rsid w:val="005F2ABD"/>
    <w:rsid w:val="005F54F7"/>
    <w:rsid w:val="005F793B"/>
    <w:rsid w:val="00607FCC"/>
    <w:rsid w:val="00611670"/>
    <w:rsid w:val="0061284B"/>
    <w:rsid w:val="0061447A"/>
    <w:rsid w:val="00615611"/>
    <w:rsid w:val="006175C6"/>
    <w:rsid w:val="00620F9B"/>
    <w:rsid w:val="00632994"/>
    <w:rsid w:val="00640682"/>
    <w:rsid w:val="00650F88"/>
    <w:rsid w:val="00651A81"/>
    <w:rsid w:val="00661E2E"/>
    <w:rsid w:val="006623C3"/>
    <w:rsid w:val="00662BBF"/>
    <w:rsid w:val="00662C7C"/>
    <w:rsid w:val="006641A5"/>
    <w:rsid w:val="00665413"/>
    <w:rsid w:val="00666584"/>
    <w:rsid w:val="0067271B"/>
    <w:rsid w:val="00674BEA"/>
    <w:rsid w:val="00675DE1"/>
    <w:rsid w:val="00680D09"/>
    <w:rsid w:val="006916AF"/>
    <w:rsid w:val="006947D9"/>
    <w:rsid w:val="006B414D"/>
    <w:rsid w:val="006C0127"/>
    <w:rsid w:val="006C2AE0"/>
    <w:rsid w:val="006C389E"/>
    <w:rsid w:val="006C735D"/>
    <w:rsid w:val="006C7834"/>
    <w:rsid w:val="006C7CD0"/>
    <w:rsid w:val="006D16EC"/>
    <w:rsid w:val="006D705B"/>
    <w:rsid w:val="006E15A0"/>
    <w:rsid w:val="006E28B0"/>
    <w:rsid w:val="006E693D"/>
    <w:rsid w:val="006E7E9A"/>
    <w:rsid w:val="006F7E7F"/>
    <w:rsid w:val="00703261"/>
    <w:rsid w:val="0070526A"/>
    <w:rsid w:val="0070564E"/>
    <w:rsid w:val="00706071"/>
    <w:rsid w:val="00710290"/>
    <w:rsid w:val="007111E0"/>
    <w:rsid w:val="00716CAA"/>
    <w:rsid w:val="0072032C"/>
    <w:rsid w:val="00726084"/>
    <w:rsid w:val="00733BC2"/>
    <w:rsid w:val="0073460B"/>
    <w:rsid w:val="00743BDD"/>
    <w:rsid w:val="0074432C"/>
    <w:rsid w:val="0074518E"/>
    <w:rsid w:val="00745226"/>
    <w:rsid w:val="00747897"/>
    <w:rsid w:val="00752E72"/>
    <w:rsid w:val="00753056"/>
    <w:rsid w:val="00753057"/>
    <w:rsid w:val="007662D6"/>
    <w:rsid w:val="00770F73"/>
    <w:rsid w:val="00774F10"/>
    <w:rsid w:val="007767FD"/>
    <w:rsid w:val="00782DC1"/>
    <w:rsid w:val="007845F3"/>
    <w:rsid w:val="00785395"/>
    <w:rsid w:val="00786A5F"/>
    <w:rsid w:val="00792D5B"/>
    <w:rsid w:val="0079715B"/>
    <w:rsid w:val="007B19FF"/>
    <w:rsid w:val="007B1B91"/>
    <w:rsid w:val="007B32FA"/>
    <w:rsid w:val="007B4A12"/>
    <w:rsid w:val="007B55DA"/>
    <w:rsid w:val="007C124B"/>
    <w:rsid w:val="007C77F4"/>
    <w:rsid w:val="007D2AB9"/>
    <w:rsid w:val="007D775A"/>
    <w:rsid w:val="007E1567"/>
    <w:rsid w:val="007E4953"/>
    <w:rsid w:val="007E4D1E"/>
    <w:rsid w:val="007E7D58"/>
    <w:rsid w:val="0080053A"/>
    <w:rsid w:val="008014DB"/>
    <w:rsid w:val="00822B7A"/>
    <w:rsid w:val="00826C67"/>
    <w:rsid w:val="00827132"/>
    <w:rsid w:val="00830D72"/>
    <w:rsid w:val="00830DEE"/>
    <w:rsid w:val="00833626"/>
    <w:rsid w:val="00833A20"/>
    <w:rsid w:val="00836483"/>
    <w:rsid w:val="00843537"/>
    <w:rsid w:val="0084729A"/>
    <w:rsid w:val="008476B3"/>
    <w:rsid w:val="00850CD1"/>
    <w:rsid w:val="0085554A"/>
    <w:rsid w:val="00855C2F"/>
    <w:rsid w:val="00860F30"/>
    <w:rsid w:val="008625C8"/>
    <w:rsid w:val="00862EC9"/>
    <w:rsid w:val="00865449"/>
    <w:rsid w:val="00865889"/>
    <w:rsid w:val="00867188"/>
    <w:rsid w:val="00867258"/>
    <w:rsid w:val="00873300"/>
    <w:rsid w:val="008766A5"/>
    <w:rsid w:val="00876E45"/>
    <w:rsid w:val="00882388"/>
    <w:rsid w:val="0088284F"/>
    <w:rsid w:val="00894E52"/>
    <w:rsid w:val="00895FF4"/>
    <w:rsid w:val="00896349"/>
    <w:rsid w:val="008A694F"/>
    <w:rsid w:val="008B23B7"/>
    <w:rsid w:val="008B4091"/>
    <w:rsid w:val="008C4697"/>
    <w:rsid w:val="008C6172"/>
    <w:rsid w:val="008C7EF8"/>
    <w:rsid w:val="008D258B"/>
    <w:rsid w:val="008E3377"/>
    <w:rsid w:val="008F1624"/>
    <w:rsid w:val="008F35BC"/>
    <w:rsid w:val="008F389F"/>
    <w:rsid w:val="008F47BE"/>
    <w:rsid w:val="008F5C14"/>
    <w:rsid w:val="008F7371"/>
    <w:rsid w:val="008F7A9E"/>
    <w:rsid w:val="009055DC"/>
    <w:rsid w:val="009120E8"/>
    <w:rsid w:val="0091581C"/>
    <w:rsid w:val="0091708B"/>
    <w:rsid w:val="0092009F"/>
    <w:rsid w:val="00921BE4"/>
    <w:rsid w:val="00924F7F"/>
    <w:rsid w:val="009254BF"/>
    <w:rsid w:val="00927613"/>
    <w:rsid w:val="00943AE5"/>
    <w:rsid w:val="00945994"/>
    <w:rsid w:val="00950F32"/>
    <w:rsid w:val="009515C5"/>
    <w:rsid w:val="0096383B"/>
    <w:rsid w:val="00963C58"/>
    <w:rsid w:val="009753CA"/>
    <w:rsid w:val="00976C8A"/>
    <w:rsid w:val="00986F87"/>
    <w:rsid w:val="009876AE"/>
    <w:rsid w:val="00987FCB"/>
    <w:rsid w:val="0099196C"/>
    <w:rsid w:val="00992FCD"/>
    <w:rsid w:val="00994D25"/>
    <w:rsid w:val="00994E35"/>
    <w:rsid w:val="009972A7"/>
    <w:rsid w:val="009A24B3"/>
    <w:rsid w:val="009A4454"/>
    <w:rsid w:val="009B1DC0"/>
    <w:rsid w:val="009B2918"/>
    <w:rsid w:val="009B3217"/>
    <w:rsid w:val="009B4694"/>
    <w:rsid w:val="009D0428"/>
    <w:rsid w:val="009D1C6C"/>
    <w:rsid w:val="009D30D6"/>
    <w:rsid w:val="009D4C99"/>
    <w:rsid w:val="009E11ED"/>
    <w:rsid w:val="00A04CA2"/>
    <w:rsid w:val="00A06685"/>
    <w:rsid w:val="00A16CDD"/>
    <w:rsid w:val="00A20A5E"/>
    <w:rsid w:val="00A2220C"/>
    <w:rsid w:val="00A2244A"/>
    <w:rsid w:val="00A26DE5"/>
    <w:rsid w:val="00A26EF9"/>
    <w:rsid w:val="00A415F4"/>
    <w:rsid w:val="00A4206D"/>
    <w:rsid w:val="00A43F91"/>
    <w:rsid w:val="00A53C41"/>
    <w:rsid w:val="00A62323"/>
    <w:rsid w:val="00A644F0"/>
    <w:rsid w:val="00A6568E"/>
    <w:rsid w:val="00A7471A"/>
    <w:rsid w:val="00A75740"/>
    <w:rsid w:val="00A8175D"/>
    <w:rsid w:val="00A82441"/>
    <w:rsid w:val="00A82F52"/>
    <w:rsid w:val="00A85293"/>
    <w:rsid w:val="00A85763"/>
    <w:rsid w:val="00A9326B"/>
    <w:rsid w:val="00A9495A"/>
    <w:rsid w:val="00AA6CC9"/>
    <w:rsid w:val="00AB246B"/>
    <w:rsid w:val="00AC1F8E"/>
    <w:rsid w:val="00AC6937"/>
    <w:rsid w:val="00AD12DD"/>
    <w:rsid w:val="00AD5B32"/>
    <w:rsid w:val="00AD7C38"/>
    <w:rsid w:val="00AE15DA"/>
    <w:rsid w:val="00AE2C7B"/>
    <w:rsid w:val="00AE4FA0"/>
    <w:rsid w:val="00AF175D"/>
    <w:rsid w:val="00AF1C3B"/>
    <w:rsid w:val="00AF705D"/>
    <w:rsid w:val="00B002E7"/>
    <w:rsid w:val="00B04011"/>
    <w:rsid w:val="00B06DBA"/>
    <w:rsid w:val="00B07502"/>
    <w:rsid w:val="00B161C3"/>
    <w:rsid w:val="00B167AF"/>
    <w:rsid w:val="00B16F7B"/>
    <w:rsid w:val="00B217BA"/>
    <w:rsid w:val="00B21FF7"/>
    <w:rsid w:val="00B2468C"/>
    <w:rsid w:val="00B25F2F"/>
    <w:rsid w:val="00B26021"/>
    <w:rsid w:val="00B3414E"/>
    <w:rsid w:val="00B46588"/>
    <w:rsid w:val="00B547E2"/>
    <w:rsid w:val="00B63377"/>
    <w:rsid w:val="00B65A6D"/>
    <w:rsid w:val="00B739A0"/>
    <w:rsid w:val="00B8068E"/>
    <w:rsid w:val="00B81322"/>
    <w:rsid w:val="00B90537"/>
    <w:rsid w:val="00B91026"/>
    <w:rsid w:val="00B9291D"/>
    <w:rsid w:val="00B9350F"/>
    <w:rsid w:val="00B96764"/>
    <w:rsid w:val="00B97AC8"/>
    <w:rsid w:val="00BA078D"/>
    <w:rsid w:val="00BA518E"/>
    <w:rsid w:val="00BA7078"/>
    <w:rsid w:val="00BA708D"/>
    <w:rsid w:val="00BB352C"/>
    <w:rsid w:val="00BB3C88"/>
    <w:rsid w:val="00BB7CF7"/>
    <w:rsid w:val="00BC0617"/>
    <w:rsid w:val="00BC74FF"/>
    <w:rsid w:val="00BE0971"/>
    <w:rsid w:val="00BE169E"/>
    <w:rsid w:val="00BE1A01"/>
    <w:rsid w:val="00BE1CA0"/>
    <w:rsid w:val="00BE31D4"/>
    <w:rsid w:val="00BE4045"/>
    <w:rsid w:val="00BE5BDF"/>
    <w:rsid w:val="00BF1122"/>
    <w:rsid w:val="00BF2964"/>
    <w:rsid w:val="00BF3015"/>
    <w:rsid w:val="00C00C12"/>
    <w:rsid w:val="00C07989"/>
    <w:rsid w:val="00C20799"/>
    <w:rsid w:val="00C20E94"/>
    <w:rsid w:val="00C301C6"/>
    <w:rsid w:val="00C30D89"/>
    <w:rsid w:val="00C339DE"/>
    <w:rsid w:val="00C33B8D"/>
    <w:rsid w:val="00C55678"/>
    <w:rsid w:val="00C56E65"/>
    <w:rsid w:val="00C66A26"/>
    <w:rsid w:val="00C72E3B"/>
    <w:rsid w:val="00C74A7A"/>
    <w:rsid w:val="00C75BCC"/>
    <w:rsid w:val="00C80302"/>
    <w:rsid w:val="00C83724"/>
    <w:rsid w:val="00C85028"/>
    <w:rsid w:val="00C94C7B"/>
    <w:rsid w:val="00C95DC8"/>
    <w:rsid w:val="00C96328"/>
    <w:rsid w:val="00CA1636"/>
    <w:rsid w:val="00CA3CFC"/>
    <w:rsid w:val="00CA4BA8"/>
    <w:rsid w:val="00CA587A"/>
    <w:rsid w:val="00CA763E"/>
    <w:rsid w:val="00CB2BAC"/>
    <w:rsid w:val="00CB6F9F"/>
    <w:rsid w:val="00CB73F2"/>
    <w:rsid w:val="00CC111B"/>
    <w:rsid w:val="00CC5CC3"/>
    <w:rsid w:val="00CC69B3"/>
    <w:rsid w:val="00CD1D96"/>
    <w:rsid w:val="00CE2172"/>
    <w:rsid w:val="00CE2D8E"/>
    <w:rsid w:val="00CE4319"/>
    <w:rsid w:val="00CE716B"/>
    <w:rsid w:val="00CF1956"/>
    <w:rsid w:val="00CF1E0E"/>
    <w:rsid w:val="00CF6BE3"/>
    <w:rsid w:val="00D03084"/>
    <w:rsid w:val="00D17FF4"/>
    <w:rsid w:val="00D22EBC"/>
    <w:rsid w:val="00D24471"/>
    <w:rsid w:val="00D26ADB"/>
    <w:rsid w:val="00D30710"/>
    <w:rsid w:val="00D374AA"/>
    <w:rsid w:val="00D4005D"/>
    <w:rsid w:val="00D44141"/>
    <w:rsid w:val="00D46241"/>
    <w:rsid w:val="00D569CA"/>
    <w:rsid w:val="00D61280"/>
    <w:rsid w:val="00D6240C"/>
    <w:rsid w:val="00D71063"/>
    <w:rsid w:val="00D71E39"/>
    <w:rsid w:val="00D74950"/>
    <w:rsid w:val="00D75AC9"/>
    <w:rsid w:val="00D75EA5"/>
    <w:rsid w:val="00D86310"/>
    <w:rsid w:val="00D90998"/>
    <w:rsid w:val="00D91B34"/>
    <w:rsid w:val="00D9510F"/>
    <w:rsid w:val="00DA53DC"/>
    <w:rsid w:val="00DA62B2"/>
    <w:rsid w:val="00DB459A"/>
    <w:rsid w:val="00DC4FE9"/>
    <w:rsid w:val="00DC79B6"/>
    <w:rsid w:val="00DD0B48"/>
    <w:rsid w:val="00DD0F73"/>
    <w:rsid w:val="00DD1313"/>
    <w:rsid w:val="00DD1750"/>
    <w:rsid w:val="00DD5C27"/>
    <w:rsid w:val="00DE126D"/>
    <w:rsid w:val="00DE3D3F"/>
    <w:rsid w:val="00DF04D1"/>
    <w:rsid w:val="00DF44D8"/>
    <w:rsid w:val="00E00589"/>
    <w:rsid w:val="00E03C2D"/>
    <w:rsid w:val="00E03C7D"/>
    <w:rsid w:val="00E05B0C"/>
    <w:rsid w:val="00E20058"/>
    <w:rsid w:val="00E20B5C"/>
    <w:rsid w:val="00E21E37"/>
    <w:rsid w:val="00E32353"/>
    <w:rsid w:val="00E34C44"/>
    <w:rsid w:val="00E40636"/>
    <w:rsid w:val="00E431BF"/>
    <w:rsid w:val="00E4370C"/>
    <w:rsid w:val="00E46767"/>
    <w:rsid w:val="00E46C8D"/>
    <w:rsid w:val="00E502C8"/>
    <w:rsid w:val="00E653FB"/>
    <w:rsid w:val="00E710FB"/>
    <w:rsid w:val="00E716C3"/>
    <w:rsid w:val="00E83E8E"/>
    <w:rsid w:val="00E8448E"/>
    <w:rsid w:val="00E92CE2"/>
    <w:rsid w:val="00E94381"/>
    <w:rsid w:val="00E95ABB"/>
    <w:rsid w:val="00E963A4"/>
    <w:rsid w:val="00E97362"/>
    <w:rsid w:val="00EA066C"/>
    <w:rsid w:val="00EA503A"/>
    <w:rsid w:val="00EA56DB"/>
    <w:rsid w:val="00EA65BD"/>
    <w:rsid w:val="00EA6DF2"/>
    <w:rsid w:val="00EB4D4D"/>
    <w:rsid w:val="00EB55E9"/>
    <w:rsid w:val="00EB719E"/>
    <w:rsid w:val="00EC039B"/>
    <w:rsid w:val="00EC14E6"/>
    <w:rsid w:val="00EC4845"/>
    <w:rsid w:val="00ED5405"/>
    <w:rsid w:val="00EE127C"/>
    <w:rsid w:val="00EE38E9"/>
    <w:rsid w:val="00EF0B1B"/>
    <w:rsid w:val="00EF2810"/>
    <w:rsid w:val="00EF57EE"/>
    <w:rsid w:val="00F03724"/>
    <w:rsid w:val="00F0388F"/>
    <w:rsid w:val="00F078C1"/>
    <w:rsid w:val="00F12894"/>
    <w:rsid w:val="00F12BDE"/>
    <w:rsid w:val="00F1589F"/>
    <w:rsid w:val="00F158C4"/>
    <w:rsid w:val="00F16216"/>
    <w:rsid w:val="00F178A7"/>
    <w:rsid w:val="00F262CE"/>
    <w:rsid w:val="00F27DDA"/>
    <w:rsid w:val="00F339BD"/>
    <w:rsid w:val="00F340CF"/>
    <w:rsid w:val="00F4203D"/>
    <w:rsid w:val="00F57928"/>
    <w:rsid w:val="00F6036E"/>
    <w:rsid w:val="00F614D6"/>
    <w:rsid w:val="00F70D4F"/>
    <w:rsid w:val="00F70E15"/>
    <w:rsid w:val="00F717F1"/>
    <w:rsid w:val="00F77D69"/>
    <w:rsid w:val="00F80539"/>
    <w:rsid w:val="00F827C2"/>
    <w:rsid w:val="00F85392"/>
    <w:rsid w:val="00F87916"/>
    <w:rsid w:val="00F903F6"/>
    <w:rsid w:val="00F95B1A"/>
    <w:rsid w:val="00F978DF"/>
    <w:rsid w:val="00FA0C27"/>
    <w:rsid w:val="00FA0E60"/>
    <w:rsid w:val="00FB266F"/>
    <w:rsid w:val="00FB43B8"/>
    <w:rsid w:val="00FB7C19"/>
    <w:rsid w:val="00FC0145"/>
    <w:rsid w:val="00FC7FCD"/>
    <w:rsid w:val="00FD1EAF"/>
    <w:rsid w:val="00FD2722"/>
    <w:rsid w:val="00FD5D2A"/>
    <w:rsid w:val="00FD64B2"/>
    <w:rsid w:val="00FD7B1F"/>
    <w:rsid w:val="00FE55DB"/>
    <w:rsid w:val="00FF24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80F24"/>
  <w15:chartTrackingRefBased/>
  <w15:docId w15:val="{4B3BC27E-85E6-4C7F-8CEE-A6567D0A1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0058"/>
    <w:pPr>
      <w:spacing w:before="60" w:after="100"/>
      <w:jc w:val="both"/>
    </w:pPr>
    <w:rPr>
      <w:rFonts w:ascii="Times New Roman" w:hAnsi="Times New Roman"/>
    </w:rPr>
  </w:style>
  <w:style w:type="paragraph" w:styleId="Heading1">
    <w:name w:val="heading 1"/>
    <w:basedOn w:val="Normal"/>
    <w:next w:val="Normal"/>
    <w:link w:val="Heading1Char"/>
    <w:uiPriority w:val="9"/>
    <w:qFormat/>
    <w:rsid w:val="0091708B"/>
    <w:pPr>
      <w:keepNext/>
      <w:keepLines/>
      <w:spacing w:before="240" w:after="0"/>
      <w:outlineLvl w:val="0"/>
    </w:pPr>
    <w:rPr>
      <w:rFonts w:eastAsiaTheme="majorEastAsia" w:cstheme="majorBidi"/>
      <w:b/>
      <w:color w:val="2F5496" w:themeColor="accent1" w:themeShade="BF"/>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ferences,List1,1st level - Bullet List Paragraph,Lettre d'introduction,Paragrafo elenco,Normal bullet 2,Medium Grid 1 - Accent 21,FooterText,Bullet list,Bullet List Paragraph,Normal numbered,OBC Bullet,EC,Table of contents numbered"/>
    <w:basedOn w:val="Normal"/>
    <w:link w:val="ListParagraphChar"/>
    <w:uiPriority w:val="34"/>
    <w:qFormat/>
    <w:rsid w:val="00651A81"/>
    <w:pPr>
      <w:ind w:left="720"/>
      <w:contextualSpacing/>
    </w:pPr>
  </w:style>
  <w:style w:type="paragraph" w:styleId="Quote">
    <w:name w:val="Quote"/>
    <w:basedOn w:val="Normal"/>
    <w:next w:val="Normal"/>
    <w:link w:val="QuoteChar"/>
    <w:uiPriority w:val="29"/>
    <w:qFormat/>
    <w:rsid w:val="00AE4FA0"/>
    <w:pPr>
      <w:spacing w:before="200" w:after="160" w:line="240" w:lineRule="auto"/>
      <w:ind w:left="864" w:right="864"/>
      <w:jc w:val="center"/>
    </w:pPr>
    <w:rPr>
      <w:rFonts w:eastAsia="Times New Roman" w:cs="Times New Roman"/>
      <w:i/>
      <w:iCs/>
      <w:color w:val="404040" w:themeColor="text1" w:themeTint="BF"/>
      <w:kern w:val="0"/>
      <w:sz w:val="24"/>
      <w:szCs w:val="20"/>
      <w14:ligatures w14:val="none"/>
    </w:rPr>
  </w:style>
  <w:style w:type="character" w:customStyle="1" w:styleId="QuoteChar">
    <w:name w:val="Quote Char"/>
    <w:basedOn w:val="DefaultParagraphFont"/>
    <w:link w:val="Quote"/>
    <w:uiPriority w:val="29"/>
    <w:rsid w:val="00AE4FA0"/>
    <w:rPr>
      <w:rFonts w:ascii="Times New Roman" w:eastAsia="Times New Roman" w:hAnsi="Times New Roman" w:cs="Times New Roman"/>
      <w:i/>
      <w:iCs/>
      <w:color w:val="404040" w:themeColor="text1" w:themeTint="BF"/>
      <w:kern w:val="0"/>
      <w:sz w:val="24"/>
      <w:szCs w:val="20"/>
      <w14:ligatures w14:val="none"/>
    </w:rPr>
  </w:style>
  <w:style w:type="character" w:customStyle="1" w:styleId="Heading1Char">
    <w:name w:val="Heading 1 Char"/>
    <w:basedOn w:val="DefaultParagraphFont"/>
    <w:link w:val="Heading1"/>
    <w:uiPriority w:val="9"/>
    <w:rsid w:val="0091708B"/>
    <w:rPr>
      <w:rFonts w:ascii="Times New Roman" w:eastAsiaTheme="majorEastAsia" w:hAnsi="Times New Roman" w:cstheme="majorBidi"/>
      <w:b/>
      <w:color w:val="2F5496" w:themeColor="accent1" w:themeShade="BF"/>
      <w:sz w:val="28"/>
      <w:szCs w:val="32"/>
    </w:rPr>
  </w:style>
  <w:style w:type="paragraph" w:styleId="Header">
    <w:name w:val="header"/>
    <w:basedOn w:val="Normal"/>
    <w:link w:val="HeaderChar"/>
    <w:uiPriority w:val="99"/>
    <w:unhideWhenUsed/>
    <w:rsid w:val="0091708B"/>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91708B"/>
    <w:rPr>
      <w:rFonts w:ascii="Times New Roman" w:hAnsi="Times New Roman"/>
    </w:rPr>
  </w:style>
  <w:style w:type="paragraph" w:styleId="Footer">
    <w:name w:val="footer"/>
    <w:basedOn w:val="Normal"/>
    <w:link w:val="FooterChar"/>
    <w:unhideWhenUsed/>
    <w:rsid w:val="0091708B"/>
    <w:pPr>
      <w:tabs>
        <w:tab w:val="center" w:pos="4513"/>
        <w:tab w:val="right" w:pos="9026"/>
      </w:tabs>
      <w:spacing w:before="0" w:after="0" w:line="240" w:lineRule="auto"/>
    </w:pPr>
  </w:style>
  <w:style w:type="character" w:customStyle="1" w:styleId="FooterChar">
    <w:name w:val="Footer Char"/>
    <w:basedOn w:val="DefaultParagraphFont"/>
    <w:link w:val="Footer"/>
    <w:rsid w:val="0091708B"/>
    <w:rPr>
      <w:rFonts w:ascii="Times New Roman" w:hAnsi="Times New Roman"/>
    </w:rPr>
  </w:style>
  <w:style w:type="character" w:styleId="CommentReference">
    <w:name w:val="annotation reference"/>
    <w:basedOn w:val="DefaultParagraphFont"/>
    <w:uiPriority w:val="99"/>
    <w:semiHidden/>
    <w:unhideWhenUsed/>
    <w:rsid w:val="0091708B"/>
    <w:rPr>
      <w:sz w:val="16"/>
      <w:szCs w:val="16"/>
    </w:rPr>
  </w:style>
  <w:style w:type="paragraph" w:styleId="CommentText">
    <w:name w:val="annotation text"/>
    <w:basedOn w:val="Normal"/>
    <w:link w:val="CommentTextChar"/>
    <w:uiPriority w:val="99"/>
    <w:unhideWhenUsed/>
    <w:rsid w:val="0091708B"/>
    <w:pPr>
      <w:spacing w:line="240" w:lineRule="auto"/>
    </w:pPr>
    <w:rPr>
      <w:sz w:val="20"/>
      <w:szCs w:val="20"/>
    </w:rPr>
  </w:style>
  <w:style w:type="character" w:customStyle="1" w:styleId="CommentTextChar">
    <w:name w:val="Comment Text Char"/>
    <w:basedOn w:val="DefaultParagraphFont"/>
    <w:link w:val="CommentText"/>
    <w:uiPriority w:val="99"/>
    <w:rsid w:val="0091708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1708B"/>
    <w:rPr>
      <w:b/>
      <w:bCs/>
    </w:rPr>
  </w:style>
  <w:style w:type="character" w:customStyle="1" w:styleId="CommentSubjectChar">
    <w:name w:val="Comment Subject Char"/>
    <w:basedOn w:val="CommentTextChar"/>
    <w:link w:val="CommentSubject"/>
    <w:uiPriority w:val="99"/>
    <w:semiHidden/>
    <w:rsid w:val="0091708B"/>
    <w:rPr>
      <w:rFonts w:ascii="Times New Roman" w:hAnsi="Times New Roman"/>
      <w:b/>
      <w:bCs/>
      <w:sz w:val="20"/>
      <w:szCs w:val="20"/>
    </w:rPr>
  </w:style>
  <w:style w:type="character" w:customStyle="1" w:styleId="cf01">
    <w:name w:val="cf01"/>
    <w:rsid w:val="00265423"/>
    <w:rPr>
      <w:rFonts w:ascii="Segoe UI" w:hAnsi="Segoe UI" w:cs="Segoe UI" w:hint="default"/>
      <w:sz w:val="18"/>
      <w:szCs w:val="18"/>
    </w:rPr>
  </w:style>
  <w:style w:type="table" w:styleId="TableGrid">
    <w:name w:val="Table Grid"/>
    <w:basedOn w:val="TableNormal"/>
    <w:rsid w:val="00F16216"/>
    <w:pPr>
      <w:spacing w:after="0" w:line="240" w:lineRule="auto"/>
    </w:pPr>
    <w:rPr>
      <w:rFonts w:ascii="Times New Roman" w:eastAsia="Times New Roman" w:hAnsi="Times New Roman" w:cs="Times New Roman"/>
      <w:kern w:val="0"/>
      <w:sz w:val="20"/>
      <w:szCs w:val="20"/>
      <w:lang w:eastAsia="en-I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A65BD"/>
  </w:style>
  <w:style w:type="character" w:customStyle="1" w:styleId="ListParagraphChar">
    <w:name w:val="List Paragraph Char"/>
    <w:aliases w:val="References Char,List1 Char,1st level - Bullet List Paragraph Char,Lettre d'introduction Char,Paragrafo elenco Char,Normal bullet 2 Char,Medium Grid 1 - Accent 21 Char,FooterText Char,Bullet list Char,Bullet List Paragraph Char"/>
    <w:link w:val="ListParagraph"/>
    <w:uiPriority w:val="34"/>
    <w:qFormat/>
    <w:locked/>
    <w:rsid w:val="00EA65BD"/>
    <w:rPr>
      <w:rFonts w:ascii="Times New Roman" w:hAnsi="Times New Roman"/>
    </w:rPr>
  </w:style>
  <w:style w:type="table" w:styleId="TableGridLight">
    <w:name w:val="Grid Table Light"/>
    <w:basedOn w:val="TableNormal"/>
    <w:uiPriority w:val="40"/>
    <w:rsid w:val="00EA65B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aption">
    <w:name w:val="caption"/>
    <w:basedOn w:val="Normal"/>
    <w:next w:val="Normal"/>
    <w:link w:val="CaptionChar"/>
    <w:qFormat/>
    <w:rsid w:val="002B51DD"/>
    <w:pPr>
      <w:widowControl w:val="0"/>
      <w:tabs>
        <w:tab w:val="left" w:pos="993"/>
      </w:tabs>
      <w:spacing w:before="240" w:after="0" w:line="240" w:lineRule="auto"/>
    </w:pPr>
    <w:rPr>
      <w:rFonts w:ascii="Arial" w:eastAsia="Calibri" w:hAnsi="Arial" w:cstheme="minorHAnsi"/>
      <w:bCs/>
      <w:i/>
      <w:kern w:val="0"/>
      <w:sz w:val="21"/>
    </w:rPr>
  </w:style>
  <w:style w:type="character" w:customStyle="1" w:styleId="CaptionChar">
    <w:name w:val="Caption Char"/>
    <w:link w:val="Caption"/>
    <w:rsid w:val="002B51DD"/>
    <w:rPr>
      <w:rFonts w:ascii="Arial" w:eastAsia="Calibri" w:hAnsi="Arial" w:cstheme="minorHAnsi"/>
      <w:bCs/>
      <w:i/>
      <w:kern w:val="0"/>
      <w:sz w:val="21"/>
    </w:rPr>
  </w:style>
  <w:style w:type="paragraph" w:styleId="FootnoteText">
    <w:name w:val="footnote text"/>
    <w:basedOn w:val="Normal"/>
    <w:link w:val="FootnoteTextChar"/>
    <w:uiPriority w:val="99"/>
    <w:semiHidden/>
    <w:unhideWhenUsed/>
    <w:rsid w:val="006C735D"/>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6C735D"/>
    <w:rPr>
      <w:rFonts w:ascii="Times New Roman" w:hAnsi="Times New Roman"/>
      <w:sz w:val="20"/>
      <w:szCs w:val="20"/>
    </w:rPr>
  </w:style>
  <w:style w:type="character" w:styleId="FootnoteReference">
    <w:name w:val="footnote reference"/>
    <w:basedOn w:val="DefaultParagraphFont"/>
    <w:uiPriority w:val="99"/>
    <w:semiHidden/>
    <w:unhideWhenUsed/>
    <w:rsid w:val="006C735D"/>
    <w:rPr>
      <w:vertAlign w:val="superscript"/>
    </w:rPr>
  </w:style>
  <w:style w:type="paragraph" w:styleId="Revision">
    <w:name w:val="Revision"/>
    <w:hidden/>
    <w:uiPriority w:val="99"/>
    <w:semiHidden/>
    <w:rsid w:val="007D775A"/>
    <w:pPr>
      <w:spacing w:after="0" w:line="240" w:lineRule="auto"/>
    </w:pPr>
    <w:rPr>
      <w:rFonts w:ascii="Times New Roman" w:hAnsi="Times New Roman"/>
    </w:rPr>
  </w:style>
  <w:style w:type="character" w:styleId="PageNumber">
    <w:name w:val="page number"/>
    <w:basedOn w:val="DefaultParagraphFont"/>
    <w:rsid w:val="00BF30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858753">
      <w:bodyDiv w:val="1"/>
      <w:marLeft w:val="0"/>
      <w:marRight w:val="0"/>
      <w:marTop w:val="0"/>
      <w:marBottom w:val="0"/>
      <w:divBdr>
        <w:top w:val="none" w:sz="0" w:space="0" w:color="auto"/>
        <w:left w:val="none" w:sz="0" w:space="0" w:color="auto"/>
        <w:bottom w:val="none" w:sz="0" w:space="0" w:color="auto"/>
        <w:right w:val="none" w:sz="0" w:space="0" w:color="auto"/>
      </w:divBdr>
    </w:div>
    <w:div w:id="470943922">
      <w:bodyDiv w:val="1"/>
      <w:marLeft w:val="0"/>
      <w:marRight w:val="0"/>
      <w:marTop w:val="0"/>
      <w:marBottom w:val="0"/>
      <w:divBdr>
        <w:top w:val="none" w:sz="0" w:space="0" w:color="auto"/>
        <w:left w:val="none" w:sz="0" w:space="0" w:color="auto"/>
        <w:bottom w:val="none" w:sz="0" w:space="0" w:color="auto"/>
        <w:right w:val="none" w:sz="0" w:space="0" w:color="auto"/>
      </w:divBdr>
    </w:div>
    <w:div w:id="738792598">
      <w:bodyDiv w:val="1"/>
      <w:marLeft w:val="0"/>
      <w:marRight w:val="0"/>
      <w:marTop w:val="0"/>
      <w:marBottom w:val="0"/>
      <w:divBdr>
        <w:top w:val="none" w:sz="0" w:space="0" w:color="auto"/>
        <w:left w:val="none" w:sz="0" w:space="0" w:color="auto"/>
        <w:bottom w:val="none" w:sz="0" w:space="0" w:color="auto"/>
        <w:right w:val="none" w:sz="0" w:space="0" w:color="auto"/>
      </w:divBdr>
    </w:div>
    <w:div w:id="178194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20D94BF79903409A44EFD8C6ED4DE5" ma:contentTypeVersion="8" ma:contentTypeDescription="Create a new document." ma:contentTypeScope="" ma:versionID="5634930025c1124b90983d4651b568b2">
  <xsd:schema xmlns:xsd="http://www.w3.org/2001/XMLSchema" xmlns:xs="http://www.w3.org/2001/XMLSchema" xmlns:p="http://schemas.microsoft.com/office/2006/metadata/properties" xmlns:ns2="fb6c068c-bc2d-4620-b517-6a4d82a7e161" xmlns:ns3="604b4288-15a6-4b36-801c-a9875e40b072" targetNamespace="http://schemas.microsoft.com/office/2006/metadata/properties" ma:root="true" ma:fieldsID="60504b8070a490e650028ea64f8f1145" ns2:_="" ns3:_="">
    <xsd:import namespace="fb6c068c-bc2d-4620-b517-6a4d82a7e161"/>
    <xsd:import namespace="604b4288-15a6-4b36-801c-a9875e40b07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6c068c-bc2d-4620-b517-6a4d82a7e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4b4288-15a6-4b36-801c-a9875e40b07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5342B-EDA8-4B1B-9685-04BC080A69A4}">
  <ds:schemaRefs>
    <ds:schemaRef ds:uri="http://schemas.microsoft.com/sharepoint/v3/contenttype/forms"/>
  </ds:schemaRefs>
</ds:datastoreItem>
</file>

<file path=customXml/itemProps2.xml><?xml version="1.0" encoding="utf-8"?>
<ds:datastoreItem xmlns:ds="http://schemas.openxmlformats.org/officeDocument/2006/customXml" ds:itemID="{8F693ACF-3146-47DD-A67D-B5CA425055B4}">
  <ds:schemaRefs>
    <ds:schemaRef ds:uri="http://schemas.microsoft.com/office/2006/metadata/properties"/>
    <ds:schemaRef ds:uri="http://schemas.microsoft.com/office/2006/documentManagement/types"/>
    <ds:schemaRef ds:uri="fb6c068c-bc2d-4620-b517-6a4d82a7e161"/>
    <ds:schemaRef ds:uri="604b4288-15a6-4b36-801c-a9875e40b072"/>
    <ds:schemaRef ds:uri="http://schemas.openxmlformats.org/package/2006/metadata/core-properties"/>
    <ds:schemaRef ds:uri="http://purl.org/dc/elements/1.1/"/>
    <ds:schemaRef ds:uri="http://www.w3.org/XML/1998/namespace"/>
    <ds:schemaRef ds:uri="http://schemas.microsoft.com/office/infopath/2007/PartnerControls"/>
    <ds:schemaRef ds:uri="http://purl.org/dc/dcmitype/"/>
    <ds:schemaRef ds:uri="http://purl.org/dc/terms/"/>
  </ds:schemaRefs>
</ds:datastoreItem>
</file>

<file path=customXml/itemProps3.xml><?xml version="1.0" encoding="utf-8"?>
<ds:datastoreItem xmlns:ds="http://schemas.openxmlformats.org/officeDocument/2006/customXml" ds:itemID="{7606477A-4CB1-4B1A-8F68-400E32A15E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6c068c-bc2d-4620-b517-6a4d82a7e161"/>
    <ds:schemaRef ds:uri="604b4288-15a6-4b36-801c-a9875e40b0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2EF236-CFD5-4FF1-91A0-2991BE02F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18</Pages>
  <Words>4895</Words>
  <Characters>27368</Characters>
  <Application>Microsoft Office Word</Application>
  <DocSecurity>0</DocSecurity>
  <Lines>943</Lines>
  <Paragraphs>488</Paragraphs>
  <ScaleCrop>false</ScaleCrop>
  <HeadingPairs>
    <vt:vector size="2" baseType="variant">
      <vt:variant>
        <vt:lpstr>Title</vt:lpstr>
      </vt:variant>
      <vt:variant>
        <vt:i4>1</vt:i4>
      </vt:variant>
    </vt:vector>
  </HeadingPairs>
  <TitlesOfParts>
    <vt:vector size="1" baseType="lpstr">
      <vt:lpstr/>
    </vt:vector>
  </TitlesOfParts>
  <Company>European Commission </Company>
  <LinksUpToDate>false</LinksUpToDate>
  <CharactersWithSpaces>31775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BOCCI Chiara (INTPA)</dc:creator>
  <cp:keywords/>
  <dc:description/>
  <cp:lastModifiedBy>FLAMENT Olivier (INTPA)</cp:lastModifiedBy>
  <cp:revision>4</cp:revision>
  <dcterms:created xsi:type="dcterms:W3CDTF">2024-10-31T13:15:00Z</dcterms:created>
  <dcterms:modified xsi:type="dcterms:W3CDTF">2024-11-06T10:47:00Z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2024-05-27T19:54:08Z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38e67ef1-f067-4f73-8904-97240f09e312</vt:lpwstr>
  </property>
  <property fmtid="{D5CDD505-2E9C-101B-9397-08002B2CF9AE}" pid="8" name="MSIP_Label_6bd9ddd1-4d20-43f6-abfa-fc3c07406f94_ContentBits">
    <vt:lpwstr>0</vt:lpwstr>
  </property>
  <property fmtid="{D5CDD505-2E9C-101B-9397-08002B2CF9AE}" pid="9" name="ContentTypeId">
    <vt:lpwstr>0x010100D920D94BF79903409A44EFD8C6ED4DE5</vt:lpwstr>
  </property>
</Properties>
</file>